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FB" w:rsidRPr="00E305F9" w:rsidRDefault="00E305F9" w:rsidP="00E305F9">
      <w:pPr>
        <w:pStyle w:val="Sinespaciado"/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  <w:r w:rsidRPr="00E305F9">
        <w:rPr>
          <w:b/>
          <w:sz w:val="24"/>
          <w:szCs w:val="24"/>
          <w:lang w:val="es-ES_tradnl"/>
        </w:rPr>
        <w:t>IMPACTO &amp; LOGROS DE</w:t>
      </w:r>
      <w:r w:rsidR="00855237" w:rsidRPr="00E305F9">
        <w:rPr>
          <w:b/>
          <w:sz w:val="24"/>
          <w:szCs w:val="24"/>
          <w:lang w:val="es-ES_tradnl"/>
        </w:rPr>
        <w:t xml:space="preserve"> EITI –RD</w:t>
      </w:r>
      <w:r w:rsidRPr="00E305F9">
        <w:rPr>
          <w:b/>
          <w:sz w:val="24"/>
          <w:szCs w:val="24"/>
          <w:lang w:val="es-ES_tradnl"/>
        </w:rPr>
        <w:t xml:space="preserve"> EN EL SECTOR EXTRACTIVO DOMINICANO</w:t>
      </w:r>
    </w:p>
    <w:p w:rsidR="0079282D" w:rsidRDefault="0079282D" w:rsidP="006B05C7">
      <w:pPr>
        <w:pStyle w:val="Sinespaciado"/>
        <w:jc w:val="both"/>
        <w:rPr>
          <w:b/>
          <w:sz w:val="24"/>
          <w:szCs w:val="24"/>
          <w:lang w:val="es-ES_tradnl"/>
        </w:rPr>
      </w:pPr>
    </w:p>
    <w:p w:rsidR="00E305F9" w:rsidRPr="00E305F9" w:rsidRDefault="00E305F9" w:rsidP="006B05C7">
      <w:pPr>
        <w:pStyle w:val="Sinespaciado"/>
        <w:jc w:val="both"/>
        <w:rPr>
          <w:b/>
          <w:sz w:val="24"/>
          <w:szCs w:val="24"/>
          <w:lang w:val="es-ES_tradnl"/>
        </w:rPr>
      </w:pPr>
    </w:p>
    <w:p w:rsidR="00E60530" w:rsidRPr="00E305F9" w:rsidRDefault="00FB1698" w:rsidP="00E305F9">
      <w:pPr>
        <w:pStyle w:val="Sinespaciado"/>
        <w:numPr>
          <w:ilvl w:val="0"/>
          <w:numId w:val="2"/>
        </w:numPr>
        <w:jc w:val="both"/>
        <w:rPr>
          <w:b/>
          <w:sz w:val="24"/>
          <w:szCs w:val="24"/>
          <w:lang w:val="es-ES_tradnl"/>
        </w:rPr>
      </w:pPr>
      <w:r w:rsidRPr="00E305F9">
        <w:rPr>
          <w:b/>
          <w:sz w:val="24"/>
          <w:szCs w:val="24"/>
          <w:lang w:val="es-ES_tradnl"/>
        </w:rPr>
        <w:t>DIÁLOGO TRANSPARENTE ENTRE GOBIERNO, EMPRESAS Y SOCIEDAD CIVIL</w:t>
      </w:r>
      <w:r w:rsidR="00E305F9" w:rsidRPr="00E305F9">
        <w:rPr>
          <w:b/>
          <w:sz w:val="24"/>
          <w:szCs w:val="24"/>
          <w:lang w:val="es-ES_tradnl"/>
        </w:rPr>
        <w:t xml:space="preserve">, </w:t>
      </w:r>
      <w:r w:rsidR="00990967" w:rsidRPr="00E305F9">
        <w:rPr>
          <w:b/>
          <w:sz w:val="24"/>
          <w:szCs w:val="24"/>
          <w:lang w:val="es-ES_tradnl"/>
        </w:rPr>
        <w:t xml:space="preserve"> VINCULADOS A LA ACTIVIDAD EXTRACTIVA</w:t>
      </w:r>
    </w:p>
    <w:p w:rsidR="00E305F9" w:rsidRDefault="00E305F9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0A6CD9" w:rsidRPr="006B05C7" w:rsidRDefault="0029197E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>A través</w:t>
      </w:r>
      <w:r w:rsidR="00ED3789" w:rsidRPr="006B05C7">
        <w:rPr>
          <w:sz w:val="24"/>
          <w:szCs w:val="24"/>
          <w:lang w:val="es-ES_tradnl"/>
        </w:rPr>
        <w:t xml:space="preserve"> de la </w:t>
      </w:r>
      <w:r w:rsidRPr="006B05C7">
        <w:rPr>
          <w:sz w:val="24"/>
          <w:szCs w:val="24"/>
          <w:lang w:val="es-ES_tradnl"/>
        </w:rPr>
        <w:t xml:space="preserve">participación de la República Dominicana en la </w:t>
      </w:r>
      <w:r w:rsidR="00ED3789" w:rsidRPr="006B05C7">
        <w:rPr>
          <w:sz w:val="24"/>
          <w:szCs w:val="24"/>
          <w:lang w:val="es-ES_tradnl"/>
        </w:rPr>
        <w:t>Iniciativa para la Transparencia de la Industria Extracti</w:t>
      </w:r>
      <w:r w:rsidR="00FB6646" w:rsidRPr="006B05C7">
        <w:rPr>
          <w:sz w:val="24"/>
          <w:szCs w:val="24"/>
          <w:lang w:val="es-ES_tradnl"/>
        </w:rPr>
        <w:t>va</w:t>
      </w:r>
      <w:r w:rsidR="00043C07" w:rsidRPr="006B05C7">
        <w:rPr>
          <w:sz w:val="24"/>
          <w:szCs w:val="24"/>
          <w:lang w:val="es-ES_tradnl"/>
        </w:rPr>
        <w:t xml:space="preserve"> (EITI)</w:t>
      </w:r>
      <w:r w:rsidR="002A3FD3" w:rsidRPr="006B05C7">
        <w:rPr>
          <w:sz w:val="24"/>
          <w:szCs w:val="24"/>
          <w:lang w:val="es-ES_tradnl"/>
        </w:rPr>
        <w:t>,</w:t>
      </w:r>
      <w:r w:rsidR="00C27CE2" w:rsidRPr="006B05C7">
        <w:rPr>
          <w:sz w:val="24"/>
          <w:szCs w:val="24"/>
          <w:lang w:val="es-ES_tradnl"/>
        </w:rPr>
        <w:t xml:space="preserve"> se conformó la </w:t>
      </w:r>
      <w:r w:rsidR="00374F7D" w:rsidRPr="006B05C7">
        <w:rPr>
          <w:sz w:val="24"/>
          <w:szCs w:val="24"/>
          <w:lang w:val="es-ES_tradnl"/>
        </w:rPr>
        <w:t>Comisión</w:t>
      </w:r>
      <w:r w:rsidR="00C27CE2" w:rsidRPr="006B05C7">
        <w:rPr>
          <w:sz w:val="24"/>
          <w:szCs w:val="24"/>
          <w:lang w:val="es-ES_tradnl"/>
        </w:rPr>
        <w:t xml:space="preserve"> Na</w:t>
      </w:r>
      <w:r w:rsidR="00E60530" w:rsidRPr="006B05C7">
        <w:rPr>
          <w:sz w:val="24"/>
          <w:szCs w:val="24"/>
          <w:lang w:val="es-ES_tradnl"/>
        </w:rPr>
        <w:t>cional EITI-RD</w:t>
      </w:r>
      <w:r w:rsidR="00FB1698" w:rsidRPr="006B05C7">
        <w:rPr>
          <w:sz w:val="24"/>
          <w:szCs w:val="24"/>
          <w:lang w:val="es-ES_tradnl"/>
        </w:rPr>
        <w:t xml:space="preserve"> en el año 2015</w:t>
      </w:r>
      <w:r w:rsidR="00E60530" w:rsidRPr="006B05C7">
        <w:rPr>
          <w:sz w:val="24"/>
          <w:szCs w:val="24"/>
          <w:lang w:val="es-ES_tradnl"/>
        </w:rPr>
        <w:t>, integrada por partes interesadas</w:t>
      </w:r>
      <w:r w:rsidR="00C27CE2" w:rsidRPr="006B05C7">
        <w:rPr>
          <w:sz w:val="24"/>
          <w:szCs w:val="24"/>
          <w:lang w:val="es-ES_tradnl"/>
        </w:rPr>
        <w:t xml:space="preserve"> </w:t>
      </w:r>
      <w:r w:rsidRPr="006B05C7">
        <w:rPr>
          <w:sz w:val="24"/>
          <w:szCs w:val="24"/>
          <w:lang w:val="es-ES_tradnl"/>
        </w:rPr>
        <w:t>d</w:t>
      </w:r>
      <w:r w:rsidR="00C27CE2" w:rsidRPr="006B05C7">
        <w:rPr>
          <w:sz w:val="24"/>
          <w:szCs w:val="24"/>
          <w:lang w:val="es-ES_tradnl"/>
        </w:rPr>
        <w:t>el gobierno, las empresas y la sociedad civil</w:t>
      </w:r>
      <w:r w:rsidRPr="006B05C7">
        <w:rPr>
          <w:sz w:val="24"/>
          <w:szCs w:val="24"/>
          <w:lang w:val="es-ES_tradnl"/>
        </w:rPr>
        <w:t xml:space="preserve">. </w:t>
      </w:r>
      <w:r w:rsidRPr="006B05C7">
        <w:rPr>
          <w:sz w:val="24"/>
          <w:szCs w:val="24"/>
          <w:u w:val="single"/>
          <w:lang w:val="es-ES_tradnl"/>
        </w:rPr>
        <w:t xml:space="preserve">Este es </w:t>
      </w:r>
      <w:r w:rsidR="00277BA1" w:rsidRPr="006B05C7">
        <w:rPr>
          <w:sz w:val="24"/>
          <w:szCs w:val="24"/>
          <w:u w:val="single"/>
          <w:lang w:val="es-ES_tradnl"/>
        </w:rPr>
        <w:t xml:space="preserve">un hecho relevante </w:t>
      </w:r>
      <w:r w:rsidRPr="006B05C7">
        <w:rPr>
          <w:sz w:val="24"/>
          <w:szCs w:val="24"/>
          <w:u w:val="single"/>
          <w:lang w:val="es-ES_tradnl"/>
        </w:rPr>
        <w:t xml:space="preserve">y sin </w:t>
      </w:r>
      <w:r w:rsidR="001E6FBA">
        <w:rPr>
          <w:sz w:val="24"/>
          <w:szCs w:val="24"/>
          <w:u w:val="single"/>
          <w:lang w:val="es-ES_tradnl"/>
        </w:rPr>
        <w:t>pre</w:t>
      </w:r>
      <w:r w:rsidR="001E6FBA" w:rsidRPr="006B05C7">
        <w:rPr>
          <w:sz w:val="24"/>
          <w:szCs w:val="24"/>
          <w:u w:val="single"/>
          <w:lang w:val="es-ES_tradnl"/>
        </w:rPr>
        <w:t xml:space="preserve">cedentes </w:t>
      </w:r>
      <w:r w:rsidRPr="006B05C7">
        <w:rPr>
          <w:sz w:val="24"/>
          <w:szCs w:val="24"/>
          <w:u w:val="single"/>
          <w:lang w:val="es-ES_tradnl"/>
        </w:rPr>
        <w:t xml:space="preserve">en este sector, permitiendo que por </w:t>
      </w:r>
      <w:r w:rsidR="00277BA1" w:rsidRPr="006B05C7">
        <w:rPr>
          <w:sz w:val="24"/>
          <w:szCs w:val="24"/>
          <w:u w:val="single"/>
          <w:lang w:val="es-ES_tradnl"/>
        </w:rPr>
        <w:t xml:space="preserve">primera vez estos actores </w:t>
      </w:r>
      <w:r w:rsidRPr="006B05C7">
        <w:rPr>
          <w:sz w:val="24"/>
          <w:szCs w:val="24"/>
          <w:u w:val="single"/>
          <w:lang w:val="es-ES_tradnl"/>
        </w:rPr>
        <w:t>tuvieran</w:t>
      </w:r>
      <w:r w:rsidR="00277BA1" w:rsidRPr="006B05C7">
        <w:rPr>
          <w:sz w:val="24"/>
          <w:szCs w:val="24"/>
          <w:u w:val="single"/>
          <w:lang w:val="es-ES_tradnl"/>
        </w:rPr>
        <w:t xml:space="preserve"> un diálogo permanente y transparente</w:t>
      </w:r>
      <w:r w:rsidR="00C27CE2" w:rsidRPr="006B05C7">
        <w:rPr>
          <w:sz w:val="24"/>
          <w:szCs w:val="24"/>
          <w:lang w:val="es-ES_tradnl"/>
        </w:rPr>
        <w:t>.</w:t>
      </w:r>
      <w:r w:rsidR="000A6CD9" w:rsidRPr="006B05C7">
        <w:rPr>
          <w:sz w:val="24"/>
          <w:szCs w:val="24"/>
          <w:lang w:val="es-ES_tradnl"/>
        </w:rPr>
        <w:t xml:space="preserve"> </w:t>
      </w:r>
    </w:p>
    <w:p w:rsidR="00E305F9" w:rsidRDefault="00E305F9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E305F9" w:rsidRDefault="00A6753F" w:rsidP="006B05C7">
      <w:pPr>
        <w:pStyle w:val="Sinespaciado"/>
        <w:jc w:val="both"/>
        <w:rPr>
          <w:sz w:val="24"/>
          <w:szCs w:val="24"/>
          <w:lang w:val="es-ES_tradnl"/>
        </w:rPr>
      </w:pPr>
      <w:r w:rsidRPr="00E305F9">
        <w:rPr>
          <w:sz w:val="24"/>
          <w:szCs w:val="24"/>
          <w:u w:val="single"/>
          <w:lang w:val="es-ES_tradnl"/>
        </w:rPr>
        <w:t>Como resultado de dicho diálogo</w:t>
      </w:r>
      <w:r w:rsidRPr="006B05C7">
        <w:rPr>
          <w:sz w:val="24"/>
          <w:szCs w:val="24"/>
          <w:lang w:val="es-ES_tradnl"/>
        </w:rPr>
        <w:t xml:space="preserve"> </w:t>
      </w:r>
      <w:r w:rsidR="000A6CD9" w:rsidRPr="00E305F9">
        <w:rPr>
          <w:sz w:val="24"/>
          <w:szCs w:val="24"/>
          <w:u w:val="single"/>
          <w:lang w:val="es-ES_tradnl"/>
        </w:rPr>
        <w:t>se evidencia</w:t>
      </w:r>
      <w:r w:rsidRPr="00E305F9">
        <w:rPr>
          <w:sz w:val="24"/>
          <w:szCs w:val="24"/>
          <w:lang w:val="es-ES_tradnl"/>
        </w:rPr>
        <w:t>:</w:t>
      </w:r>
      <w:r w:rsidRPr="006B05C7">
        <w:rPr>
          <w:sz w:val="24"/>
          <w:szCs w:val="24"/>
          <w:lang w:val="es-ES_tradnl"/>
        </w:rPr>
        <w:t xml:space="preserve"> </w:t>
      </w:r>
    </w:p>
    <w:p w:rsidR="00E305F9" w:rsidRDefault="00A6753F" w:rsidP="00E305F9">
      <w:pPr>
        <w:pStyle w:val="Sinespaciado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 xml:space="preserve">de parte de las </w:t>
      </w:r>
      <w:r w:rsidRPr="006B05C7">
        <w:rPr>
          <w:sz w:val="24"/>
          <w:szCs w:val="24"/>
          <w:u w:val="single"/>
          <w:lang w:val="es-ES_tradnl"/>
        </w:rPr>
        <w:t xml:space="preserve">empresas </w:t>
      </w:r>
      <w:r w:rsidR="003A33E1" w:rsidRPr="006B05C7">
        <w:rPr>
          <w:sz w:val="24"/>
          <w:szCs w:val="24"/>
          <w:u w:val="single"/>
          <w:lang w:val="es-ES_tradnl"/>
        </w:rPr>
        <w:t>mineras metálicas</w:t>
      </w:r>
      <w:r w:rsidRPr="006B05C7">
        <w:rPr>
          <w:sz w:val="24"/>
          <w:szCs w:val="24"/>
          <w:u w:val="single"/>
          <w:lang w:val="es-ES_tradnl"/>
        </w:rPr>
        <w:t xml:space="preserve">, </w:t>
      </w:r>
      <w:r w:rsidR="000A6CD9" w:rsidRPr="006B05C7">
        <w:rPr>
          <w:sz w:val="24"/>
          <w:szCs w:val="24"/>
          <w:u w:val="single"/>
          <w:lang w:val="es-ES_tradnl"/>
        </w:rPr>
        <w:t xml:space="preserve">la acción voluntaria de levantar el deber de reserva fiscal, para revelar sus pagos a la administración </w:t>
      </w:r>
      <w:r w:rsidR="00320BDA" w:rsidRPr="006B05C7">
        <w:rPr>
          <w:sz w:val="24"/>
          <w:szCs w:val="24"/>
          <w:u w:val="single"/>
          <w:lang w:val="es-ES_tradnl"/>
        </w:rPr>
        <w:t>pública</w:t>
      </w:r>
      <w:r w:rsidR="00320BDA" w:rsidRPr="006B05C7">
        <w:rPr>
          <w:sz w:val="24"/>
          <w:szCs w:val="24"/>
          <w:lang w:val="es-ES_tradnl"/>
        </w:rPr>
        <w:t>;</w:t>
      </w:r>
      <w:r w:rsidR="000A6CD9" w:rsidRPr="006B05C7">
        <w:rPr>
          <w:sz w:val="24"/>
          <w:szCs w:val="24"/>
          <w:lang w:val="es-ES_tradnl"/>
        </w:rPr>
        <w:t xml:space="preserve"> </w:t>
      </w:r>
    </w:p>
    <w:p w:rsidR="00E305F9" w:rsidRDefault="000A6CD9" w:rsidP="00E305F9">
      <w:pPr>
        <w:pStyle w:val="Sinespaciado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>de</w:t>
      </w:r>
      <w:r w:rsidR="00951DB3" w:rsidRPr="006B05C7">
        <w:rPr>
          <w:sz w:val="24"/>
          <w:szCs w:val="24"/>
          <w:lang w:val="es-ES_tradnl"/>
        </w:rPr>
        <w:t xml:space="preserve"> parte de</w:t>
      </w:r>
      <w:r w:rsidRPr="006B05C7">
        <w:rPr>
          <w:sz w:val="24"/>
          <w:szCs w:val="24"/>
          <w:lang w:val="es-ES_tradnl"/>
        </w:rPr>
        <w:t xml:space="preserve"> la </w:t>
      </w:r>
      <w:r w:rsidRPr="006B05C7">
        <w:rPr>
          <w:sz w:val="24"/>
          <w:szCs w:val="24"/>
          <w:u w:val="single"/>
          <w:lang w:val="es-ES_tradnl"/>
        </w:rPr>
        <w:t>Sociedad Civil, en llevar a la mesa de diálogo los temas de interés particulares del sector</w:t>
      </w:r>
      <w:r w:rsidR="00A6753F" w:rsidRPr="006B05C7">
        <w:rPr>
          <w:sz w:val="24"/>
          <w:szCs w:val="24"/>
          <w:u w:val="single"/>
          <w:lang w:val="es-ES_tradnl"/>
        </w:rPr>
        <w:t>,</w:t>
      </w:r>
      <w:r w:rsidRPr="006B05C7">
        <w:rPr>
          <w:sz w:val="24"/>
          <w:szCs w:val="24"/>
          <w:u w:val="single"/>
          <w:lang w:val="es-ES_tradnl"/>
        </w:rPr>
        <w:t xml:space="preserve"> como </w:t>
      </w:r>
      <w:r w:rsidR="001B1A60" w:rsidRPr="006B05C7">
        <w:rPr>
          <w:sz w:val="24"/>
          <w:szCs w:val="24"/>
          <w:u w:val="single"/>
          <w:lang w:val="es-ES_tradnl"/>
        </w:rPr>
        <w:t>son</w:t>
      </w:r>
      <w:r w:rsidRPr="006B05C7">
        <w:rPr>
          <w:sz w:val="24"/>
          <w:szCs w:val="24"/>
          <w:u w:val="single"/>
          <w:lang w:val="es-ES_tradnl"/>
        </w:rPr>
        <w:t xml:space="preserve"> la distribución de la renta minera y la inclusión de temas de gestión ambiental</w:t>
      </w:r>
      <w:r w:rsidR="00E305F9">
        <w:rPr>
          <w:sz w:val="24"/>
          <w:szCs w:val="24"/>
          <w:lang w:val="es-ES_tradnl"/>
        </w:rPr>
        <w:t>,</w:t>
      </w:r>
    </w:p>
    <w:p w:rsidR="0079282D" w:rsidRDefault="00951DB3" w:rsidP="0079282D">
      <w:pPr>
        <w:pStyle w:val="Sinespaciado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 xml:space="preserve">de parte </w:t>
      </w:r>
      <w:r w:rsidR="0029197E" w:rsidRPr="006B05C7">
        <w:rPr>
          <w:sz w:val="24"/>
          <w:szCs w:val="24"/>
          <w:lang w:val="es-ES_tradnl"/>
        </w:rPr>
        <w:t xml:space="preserve">del </w:t>
      </w:r>
      <w:r w:rsidR="0029197E" w:rsidRPr="006B05C7">
        <w:rPr>
          <w:sz w:val="24"/>
          <w:szCs w:val="24"/>
          <w:u w:val="single"/>
          <w:lang w:val="es-ES_tradnl"/>
        </w:rPr>
        <w:t>sector gubernamental</w:t>
      </w:r>
      <w:r w:rsidR="00A6753F" w:rsidRPr="006B05C7">
        <w:rPr>
          <w:sz w:val="24"/>
          <w:szCs w:val="24"/>
          <w:u w:val="single"/>
          <w:lang w:val="es-ES_tradnl"/>
        </w:rPr>
        <w:t>,</w:t>
      </w:r>
      <w:r w:rsidRPr="006B05C7">
        <w:rPr>
          <w:sz w:val="24"/>
          <w:szCs w:val="24"/>
          <w:u w:val="single"/>
          <w:lang w:val="es-ES_tradnl"/>
        </w:rPr>
        <w:t xml:space="preserve"> la acción de</w:t>
      </w:r>
      <w:r w:rsidR="0029197E" w:rsidRPr="006B05C7">
        <w:rPr>
          <w:sz w:val="24"/>
          <w:szCs w:val="24"/>
          <w:u w:val="single"/>
          <w:lang w:val="es-ES_tradnl"/>
        </w:rPr>
        <w:t xml:space="preserve"> transparentar todos los pagos recibidos</w:t>
      </w:r>
      <w:r w:rsidRPr="006B05C7">
        <w:rPr>
          <w:sz w:val="24"/>
          <w:szCs w:val="24"/>
          <w:u w:val="single"/>
          <w:lang w:val="es-ES_tradnl"/>
        </w:rPr>
        <w:t xml:space="preserve"> de este sector</w:t>
      </w:r>
      <w:r w:rsidR="0029197E" w:rsidRPr="006B05C7">
        <w:rPr>
          <w:sz w:val="24"/>
          <w:szCs w:val="24"/>
          <w:u w:val="single"/>
          <w:lang w:val="es-ES_tradnl"/>
        </w:rPr>
        <w:t>, la forma de canalizació</w:t>
      </w:r>
      <w:r w:rsidRPr="006B05C7">
        <w:rPr>
          <w:sz w:val="24"/>
          <w:szCs w:val="24"/>
          <w:u w:val="single"/>
          <w:lang w:val="es-ES_tradnl"/>
        </w:rPr>
        <w:t xml:space="preserve">n de los mismos </w:t>
      </w:r>
      <w:r w:rsidR="0029197E" w:rsidRPr="006B05C7">
        <w:rPr>
          <w:sz w:val="24"/>
          <w:szCs w:val="24"/>
          <w:u w:val="single"/>
          <w:lang w:val="es-ES_tradnl"/>
        </w:rPr>
        <w:t xml:space="preserve">y el uso final que se les da; así como en la </w:t>
      </w:r>
      <w:proofErr w:type="spellStart"/>
      <w:r w:rsidR="0029197E" w:rsidRPr="006B05C7">
        <w:rPr>
          <w:sz w:val="24"/>
          <w:szCs w:val="24"/>
          <w:u w:val="single"/>
          <w:lang w:val="es-ES_tradnl"/>
        </w:rPr>
        <w:t>efi</w:t>
      </w:r>
      <w:r w:rsidR="003D5BEA" w:rsidRPr="006B05C7">
        <w:rPr>
          <w:sz w:val="24"/>
          <w:szCs w:val="24"/>
          <w:u w:val="single"/>
          <w:lang w:val="es-ES_tradnl"/>
        </w:rPr>
        <w:t>ci</w:t>
      </w:r>
      <w:r w:rsidR="0029197E" w:rsidRPr="006B05C7">
        <w:rPr>
          <w:sz w:val="24"/>
          <w:szCs w:val="24"/>
          <w:u w:val="single"/>
          <w:lang w:val="es-ES_tradnl"/>
        </w:rPr>
        <w:t>entizaci</w:t>
      </w:r>
      <w:r w:rsidRPr="006B05C7">
        <w:rPr>
          <w:sz w:val="24"/>
          <w:szCs w:val="24"/>
          <w:u w:val="single"/>
          <w:lang w:val="es-ES_tradnl"/>
        </w:rPr>
        <w:t>ón</w:t>
      </w:r>
      <w:proofErr w:type="spellEnd"/>
      <w:r w:rsidRPr="006B05C7">
        <w:rPr>
          <w:sz w:val="24"/>
          <w:szCs w:val="24"/>
          <w:u w:val="single"/>
          <w:lang w:val="es-ES_tradnl"/>
        </w:rPr>
        <w:t xml:space="preserve"> de </w:t>
      </w:r>
      <w:r w:rsidR="00611254" w:rsidRPr="006B05C7">
        <w:rPr>
          <w:sz w:val="24"/>
          <w:szCs w:val="24"/>
          <w:u w:val="single"/>
          <w:lang w:val="es-ES_tradnl"/>
        </w:rPr>
        <w:t xml:space="preserve">los </w:t>
      </w:r>
      <w:r w:rsidRPr="006B05C7">
        <w:rPr>
          <w:sz w:val="24"/>
          <w:szCs w:val="24"/>
          <w:u w:val="single"/>
          <w:lang w:val="es-ES_tradnl"/>
        </w:rPr>
        <w:t>procesos mineros de manera interinstitucional</w:t>
      </w:r>
      <w:r w:rsidR="000A6CD9" w:rsidRPr="006B05C7">
        <w:rPr>
          <w:sz w:val="24"/>
          <w:szCs w:val="24"/>
          <w:lang w:val="es-ES_tradnl"/>
        </w:rPr>
        <w:t>.</w:t>
      </w:r>
      <w:r w:rsidR="00320BDA" w:rsidRPr="006B05C7">
        <w:rPr>
          <w:sz w:val="24"/>
          <w:szCs w:val="24"/>
          <w:lang w:val="es-ES_tradnl"/>
        </w:rPr>
        <w:t xml:space="preserve"> </w:t>
      </w:r>
    </w:p>
    <w:p w:rsidR="0079282D" w:rsidRDefault="0079282D" w:rsidP="0079282D">
      <w:pPr>
        <w:pStyle w:val="Sinespaciado"/>
        <w:jc w:val="both"/>
        <w:rPr>
          <w:sz w:val="24"/>
          <w:szCs w:val="24"/>
          <w:lang w:val="es-ES_tradnl"/>
        </w:rPr>
      </w:pPr>
    </w:p>
    <w:p w:rsidR="0079282D" w:rsidRPr="0079282D" w:rsidRDefault="0079282D" w:rsidP="0079282D">
      <w:pPr>
        <w:pStyle w:val="Sinespaciado"/>
        <w:jc w:val="both"/>
        <w:rPr>
          <w:sz w:val="24"/>
          <w:szCs w:val="24"/>
          <w:lang w:val="es-ES_tradnl"/>
        </w:rPr>
      </w:pPr>
    </w:p>
    <w:p w:rsidR="00320BDA" w:rsidRPr="006B05C7" w:rsidRDefault="00320BDA" w:rsidP="00E305F9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E305F9">
        <w:rPr>
          <w:b/>
          <w:sz w:val="24"/>
          <w:szCs w:val="24"/>
          <w:lang w:val="es-ES_tradnl"/>
        </w:rPr>
        <w:t>PORTAL DE TRANSPARENCIA EITI-RD</w:t>
      </w:r>
      <w:r w:rsidRPr="006B05C7">
        <w:rPr>
          <w:sz w:val="24"/>
          <w:szCs w:val="24"/>
          <w:lang w:val="es-ES_tradnl"/>
        </w:rPr>
        <w:t xml:space="preserve"> (</w:t>
      </w:r>
      <w:hyperlink r:id="rId8" w:history="1">
        <w:r w:rsidRPr="006B05C7">
          <w:rPr>
            <w:rStyle w:val="Hipervnculo"/>
            <w:sz w:val="24"/>
            <w:szCs w:val="24"/>
            <w:lang w:val="es-ES_tradnl"/>
          </w:rPr>
          <w:t>www.eitird.mem.gob.do</w:t>
        </w:r>
      </w:hyperlink>
      <w:r w:rsidRPr="006B05C7">
        <w:rPr>
          <w:sz w:val="24"/>
          <w:szCs w:val="24"/>
          <w:lang w:val="es-ES_tradnl"/>
        </w:rPr>
        <w:t>)</w:t>
      </w:r>
    </w:p>
    <w:p w:rsidR="00E305F9" w:rsidRDefault="00E305F9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320BDA" w:rsidRPr="006B05C7" w:rsidRDefault="00320BDA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>La República Dominicana presentó a la ciudadanía el P</w:t>
      </w:r>
      <w:r w:rsidR="003D5BEA" w:rsidRPr="006B05C7">
        <w:rPr>
          <w:sz w:val="24"/>
          <w:szCs w:val="24"/>
          <w:lang w:val="es-ES_tradnl"/>
        </w:rPr>
        <w:t>ortal de Transparencia EITI-RD en agosto de 2017,</w:t>
      </w:r>
      <w:r w:rsidR="00E61351" w:rsidRPr="006B05C7">
        <w:rPr>
          <w:sz w:val="24"/>
          <w:szCs w:val="24"/>
          <w:lang w:val="es-ES_tradnl"/>
        </w:rPr>
        <w:t xml:space="preserve"> </w:t>
      </w:r>
      <w:r w:rsidRPr="006B05C7">
        <w:rPr>
          <w:sz w:val="24"/>
          <w:szCs w:val="24"/>
          <w:lang w:val="es-ES_tradnl"/>
        </w:rPr>
        <w:t xml:space="preserve">convirtiéndose en el </w:t>
      </w:r>
      <w:r w:rsidRPr="006B05C7">
        <w:rPr>
          <w:sz w:val="24"/>
          <w:szCs w:val="24"/>
          <w:u w:val="single"/>
          <w:lang w:val="es-ES_tradnl"/>
        </w:rPr>
        <w:t xml:space="preserve">primer país de Latinoamérica en publicar su informe </w:t>
      </w:r>
      <w:r w:rsidR="003D5BEA" w:rsidRPr="006B05C7">
        <w:rPr>
          <w:sz w:val="24"/>
          <w:szCs w:val="24"/>
          <w:u w:val="single"/>
          <w:lang w:val="es-ES_tradnl"/>
        </w:rPr>
        <w:t xml:space="preserve">EITI </w:t>
      </w:r>
      <w:r w:rsidRPr="006B05C7">
        <w:rPr>
          <w:sz w:val="24"/>
          <w:szCs w:val="24"/>
          <w:u w:val="single"/>
          <w:lang w:val="es-ES_tradnl"/>
        </w:rPr>
        <w:t>en línea</w:t>
      </w:r>
      <w:r w:rsidRPr="006B05C7">
        <w:rPr>
          <w:sz w:val="24"/>
          <w:szCs w:val="24"/>
          <w:lang w:val="es-ES_tradnl"/>
        </w:rPr>
        <w:t xml:space="preserve">. Mediante </w:t>
      </w:r>
      <w:r w:rsidR="003D5BEA" w:rsidRPr="006B05C7">
        <w:rPr>
          <w:sz w:val="24"/>
          <w:szCs w:val="24"/>
          <w:lang w:val="es-ES_tradnl"/>
        </w:rPr>
        <w:t>dicho portal</w:t>
      </w:r>
      <w:r w:rsidRPr="006B05C7">
        <w:rPr>
          <w:sz w:val="24"/>
          <w:szCs w:val="24"/>
          <w:lang w:val="es-ES_tradnl"/>
        </w:rPr>
        <w:t>, la información se encuentra disponib</w:t>
      </w:r>
      <w:r w:rsidR="00C65E7C" w:rsidRPr="006B05C7">
        <w:rPr>
          <w:sz w:val="24"/>
          <w:szCs w:val="24"/>
          <w:lang w:val="es-ES_tradnl"/>
        </w:rPr>
        <w:t xml:space="preserve">le </w:t>
      </w:r>
      <w:r w:rsidR="001B1A60" w:rsidRPr="006B05C7">
        <w:rPr>
          <w:sz w:val="24"/>
          <w:szCs w:val="24"/>
          <w:lang w:val="es-ES_tradnl"/>
        </w:rPr>
        <w:t>en cualquier momento y lugar.</w:t>
      </w:r>
    </w:p>
    <w:p w:rsidR="00BC7CE5" w:rsidRDefault="00BC7CE5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320BDA" w:rsidRDefault="003664F7" w:rsidP="006B05C7">
      <w:pPr>
        <w:pStyle w:val="Sinespaciad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portal, que representa el Informe EITI del país, </w:t>
      </w:r>
      <w:r w:rsidR="00320BDA" w:rsidRPr="006B05C7">
        <w:rPr>
          <w:sz w:val="24"/>
          <w:szCs w:val="24"/>
          <w:lang w:val="es-ES_tradnl"/>
        </w:rPr>
        <w:t xml:space="preserve">incluye informaciones sobre los recursos naturales, la legislación minera y </w:t>
      </w:r>
      <w:r w:rsidR="00DA4D2C" w:rsidRPr="006B05C7">
        <w:rPr>
          <w:sz w:val="24"/>
          <w:szCs w:val="24"/>
          <w:lang w:val="es-ES_tradnl"/>
        </w:rPr>
        <w:t>aquella que</w:t>
      </w:r>
      <w:r w:rsidR="00320BDA" w:rsidRPr="006B05C7">
        <w:rPr>
          <w:sz w:val="24"/>
          <w:szCs w:val="24"/>
          <w:lang w:val="es-ES_tradnl"/>
        </w:rPr>
        <w:t xml:space="preserve"> influye sobre este sector, así como</w:t>
      </w:r>
      <w:r w:rsidR="00C65E7C" w:rsidRPr="006B05C7">
        <w:rPr>
          <w:sz w:val="24"/>
          <w:szCs w:val="24"/>
          <w:lang w:val="es-ES_tradnl"/>
        </w:rPr>
        <w:t xml:space="preserve"> sobre</w:t>
      </w:r>
      <w:r w:rsidR="00320BDA" w:rsidRPr="006B05C7">
        <w:rPr>
          <w:sz w:val="24"/>
          <w:szCs w:val="24"/>
          <w:lang w:val="es-ES_tradnl"/>
        </w:rPr>
        <w:t xml:space="preserve"> la cadena de valor de la industria extractiva</w:t>
      </w:r>
      <w:r w:rsidR="00E61351" w:rsidRPr="006B05C7">
        <w:rPr>
          <w:sz w:val="24"/>
          <w:szCs w:val="24"/>
          <w:lang w:val="es-ES_tradnl"/>
        </w:rPr>
        <w:t>;</w:t>
      </w:r>
      <w:r w:rsidR="00320BDA" w:rsidRPr="006B05C7">
        <w:rPr>
          <w:sz w:val="24"/>
          <w:szCs w:val="24"/>
          <w:lang w:val="es-ES_tradnl"/>
        </w:rPr>
        <w:t xml:space="preserve"> como son, las licencias y contratos existentes, la producción de minerales por parte de las empresas, la recaudación de impuestos del Estado resultado de las obligaciones de las mineras, la distribución de los ingresos y su contribución social y económica, entre los aspectos más importantes.  </w:t>
      </w:r>
    </w:p>
    <w:p w:rsidR="0079282D" w:rsidRDefault="0079282D" w:rsidP="006B05C7">
      <w:pPr>
        <w:pStyle w:val="Sinespaciado"/>
        <w:jc w:val="both"/>
        <w:rPr>
          <w:b/>
          <w:sz w:val="24"/>
          <w:szCs w:val="24"/>
          <w:lang w:val="es-ES_tradnl"/>
        </w:rPr>
      </w:pPr>
    </w:p>
    <w:p w:rsidR="00BC7CE5" w:rsidRPr="00BC7CE5" w:rsidRDefault="00BC7CE5" w:rsidP="006B05C7">
      <w:pPr>
        <w:pStyle w:val="Sinespaciado"/>
        <w:jc w:val="both"/>
        <w:rPr>
          <w:b/>
          <w:sz w:val="24"/>
          <w:szCs w:val="24"/>
          <w:lang w:val="es-ES_tradnl"/>
        </w:rPr>
      </w:pPr>
    </w:p>
    <w:p w:rsidR="00FB1698" w:rsidRPr="00BC7CE5" w:rsidRDefault="00FB1698" w:rsidP="00BC7CE5">
      <w:pPr>
        <w:pStyle w:val="Sinespaciado"/>
        <w:numPr>
          <w:ilvl w:val="0"/>
          <w:numId w:val="2"/>
        </w:numPr>
        <w:jc w:val="both"/>
        <w:rPr>
          <w:b/>
          <w:sz w:val="24"/>
          <w:szCs w:val="24"/>
          <w:lang w:val="es-ES_tradnl"/>
        </w:rPr>
      </w:pPr>
      <w:r w:rsidRPr="00BC7CE5">
        <w:rPr>
          <w:b/>
          <w:sz w:val="24"/>
          <w:szCs w:val="24"/>
          <w:lang w:val="es-ES_tradnl"/>
        </w:rPr>
        <w:t>PUBLICACION ANUAL DE LOS RESULTADOS DEL SECTOR MINERO</w:t>
      </w:r>
    </w:p>
    <w:p w:rsidR="00BC7CE5" w:rsidRDefault="00BC7CE5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636B5F" w:rsidRDefault="001B1A60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>La implementación de la I</w:t>
      </w:r>
      <w:r w:rsidR="00C27CE2" w:rsidRPr="006B05C7">
        <w:rPr>
          <w:sz w:val="24"/>
          <w:szCs w:val="24"/>
          <w:lang w:val="es-ES_tradnl"/>
        </w:rPr>
        <w:t>niciativa EITI</w:t>
      </w:r>
      <w:r w:rsidR="00277BA1" w:rsidRPr="006B05C7">
        <w:rPr>
          <w:sz w:val="24"/>
          <w:szCs w:val="24"/>
          <w:lang w:val="es-ES_tradnl"/>
        </w:rPr>
        <w:t>, que es un estándar internacional,</w:t>
      </w:r>
      <w:r w:rsidR="00C27CE2" w:rsidRPr="006B05C7">
        <w:rPr>
          <w:sz w:val="24"/>
          <w:szCs w:val="24"/>
          <w:lang w:val="es-ES_tradnl"/>
        </w:rPr>
        <w:t xml:space="preserve"> conlleva la publicación de informes anuales, mediante los cuales se reporta la gestión de las actividades extractivas durante </w:t>
      </w:r>
      <w:r w:rsidR="00E61351" w:rsidRPr="006B05C7">
        <w:rPr>
          <w:sz w:val="24"/>
          <w:szCs w:val="24"/>
          <w:lang w:val="es-ES_tradnl"/>
        </w:rPr>
        <w:t xml:space="preserve">un </w:t>
      </w:r>
      <w:r w:rsidR="00C27CE2" w:rsidRPr="006B05C7">
        <w:rPr>
          <w:sz w:val="24"/>
          <w:szCs w:val="24"/>
          <w:lang w:val="es-ES_tradnl"/>
        </w:rPr>
        <w:t xml:space="preserve"> periodo </w:t>
      </w:r>
      <w:r w:rsidR="00E61351" w:rsidRPr="006B05C7">
        <w:rPr>
          <w:sz w:val="24"/>
          <w:szCs w:val="24"/>
          <w:lang w:val="es-ES_tradnl"/>
        </w:rPr>
        <w:t>determinado</w:t>
      </w:r>
      <w:r w:rsidR="00636B5F" w:rsidRPr="006B05C7">
        <w:rPr>
          <w:sz w:val="24"/>
          <w:szCs w:val="24"/>
          <w:lang w:val="es-ES_tradnl"/>
        </w:rPr>
        <w:t>.</w:t>
      </w:r>
      <w:r w:rsidR="00DA4D2C" w:rsidRPr="006B05C7">
        <w:rPr>
          <w:sz w:val="24"/>
          <w:szCs w:val="24"/>
          <w:lang w:val="es-ES_tradnl"/>
        </w:rPr>
        <w:t xml:space="preserve"> De particular interés en estos informes, es lo relativo a los ingresos que percibe el gobierno d</w:t>
      </w:r>
      <w:r w:rsidR="00C0159B" w:rsidRPr="006B05C7">
        <w:rPr>
          <w:sz w:val="24"/>
          <w:szCs w:val="24"/>
          <w:lang w:val="es-ES_tradnl"/>
        </w:rPr>
        <w:t>e las industrias extractivas, y por igual, el uso que se les da a dichos recursos.</w:t>
      </w:r>
    </w:p>
    <w:p w:rsidR="001E6FBA" w:rsidRPr="006B05C7" w:rsidRDefault="001E6FBA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E60530" w:rsidRPr="006B05C7" w:rsidRDefault="005D2CD6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>A la fecha</w:t>
      </w:r>
      <w:r w:rsidR="00FB1698" w:rsidRPr="006B05C7">
        <w:rPr>
          <w:sz w:val="24"/>
          <w:szCs w:val="24"/>
          <w:lang w:val="es-ES_tradnl"/>
        </w:rPr>
        <w:t>,</w:t>
      </w:r>
      <w:r w:rsidRPr="006B05C7">
        <w:rPr>
          <w:sz w:val="24"/>
          <w:szCs w:val="24"/>
          <w:lang w:val="es-ES_tradnl"/>
        </w:rPr>
        <w:t xml:space="preserve"> la República Dominicana ha publicado </w:t>
      </w:r>
      <w:r w:rsidRPr="006B05C7">
        <w:rPr>
          <w:sz w:val="24"/>
          <w:szCs w:val="24"/>
          <w:u w:val="single"/>
          <w:lang w:val="es-ES_tradnl"/>
        </w:rPr>
        <w:t xml:space="preserve">tres </w:t>
      </w:r>
      <w:r w:rsidR="00990967" w:rsidRPr="006B05C7">
        <w:rPr>
          <w:sz w:val="24"/>
          <w:szCs w:val="24"/>
          <w:u w:val="single"/>
          <w:lang w:val="es-ES_tradnl"/>
        </w:rPr>
        <w:t>i</w:t>
      </w:r>
      <w:r w:rsidRPr="006B05C7">
        <w:rPr>
          <w:sz w:val="24"/>
          <w:szCs w:val="24"/>
          <w:u w:val="single"/>
          <w:lang w:val="es-ES_tradnl"/>
        </w:rPr>
        <w:t>nformes</w:t>
      </w:r>
      <w:r w:rsidR="00E60530" w:rsidRPr="006B05C7">
        <w:rPr>
          <w:sz w:val="24"/>
          <w:szCs w:val="24"/>
          <w:u w:val="single"/>
          <w:lang w:val="es-ES_tradnl"/>
        </w:rPr>
        <w:t xml:space="preserve"> anuales</w:t>
      </w:r>
      <w:r w:rsidR="00C27CE2" w:rsidRPr="006B05C7">
        <w:rPr>
          <w:sz w:val="24"/>
          <w:szCs w:val="24"/>
          <w:lang w:val="es-ES_tradnl"/>
        </w:rPr>
        <w:t xml:space="preserve">, correspondientes a los años 2015 (Primer Informe EITI-RD), 2016 (Segundo Informe EITI-RD) y 2017 y </w:t>
      </w:r>
      <w:r w:rsidR="00636B5F" w:rsidRPr="006B05C7">
        <w:rPr>
          <w:sz w:val="24"/>
          <w:szCs w:val="24"/>
          <w:lang w:val="es-ES_tradnl"/>
        </w:rPr>
        <w:t>2018 (Tercer Informe EITI-RD), los cuales están disponibles a través del Portal de Transparencia EITI-RD (</w:t>
      </w:r>
      <w:hyperlink r:id="rId9" w:history="1">
        <w:r w:rsidR="00636B5F" w:rsidRPr="006B05C7">
          <w:rPr>
            <w:rStyle w:val="Hipervnculo"/>
            <w:sz w:val="24"/>
            <w:szCs w:val="24"/>
            <w:lang w:val="es-ES_tradnl"/>
          </w:rPr>
          <w:t>www.eitird.mem.gob.do</w:t>
        </w:r>
      </w:hyperlink>
      <w:r w:rsidR="00636B5F" w:rsidRPr="006B05C7">
        <w:rPr>
          <w:sz w:val="24"/>
          <w:szCs w:val="24"/>
          <w:lang w:val="es-ES_tradnl"/>
        </w:rPr>
        <w:t xml:space="preserve">). </w:t>
      </w:r>
      <w:r w:rsidR="00FB1698" w:rsidRPr="006B05C7">
        <w:rPr>
          <w:sz w:val="24"/>
          <w:szCs w:val="24"/>
          <w:u w:val="single"/>
          <w:lang w:val="es-ES_tradnl"/>
        </w:rPr>
        <w:t>Se resalta que la República Dominicana se encuentra reportando</w:t>
      </w:r>
      <w:r w:rsidR="00320BDA" w:rsidRPr="006B05C7">
        <w:rPr>
          <w:sz w:val="24"/>
          <w:szCs w:val="24"/>
          <w:u w:val="single"/>
          <w:lang w:val="es-ES_tradnl"/>
        </w:rPr>
        <w:t xml:space="preserve"> </w:t>
      </w:r>
      <w:r w:rsidR="00FB1698" w:rsidRPr="006B05C7">
        <w:rPr>
          <w:sz w:val="24"/>
          <w:szCs w:val="24"/>
          <w:u w:val="single"/>
          <w:lang w:val="es-ES_tradnl"/>
        </w:rPr>
        <w:t>el año inmediatamente anterior al actual</w:t>
      </w:r>
      <w:r w:rsidR="00FB1698" w:rsidRPr="006B05C7">
        <w:rPr>
          <w:sz w:val="24"/>
          <w:szCs w:val="24"/>
          <w:lang w:val="es-ES_tradnl"/>
        </w:rPr>
        <w:t>.</w:t>
      </w:r>
      <w:r w:rsidR="00C0159B" w:rsidRPr="006B05C7">
        <w:rPr>
          <w:sz w:val="24"/>
          <w:szCs w:val="24"/>
          <w:lang w:val="es-ES_tradnl"/>
        </w:rPr>
        <w:t xml:space="preserve"> Esto quiere decir que, al </w:t>
      </w:r>
      <w:r w:rsidR="00990967" w:rsidRPr="006B05C7">
        <w:rPr>
          <w:sz w:val="24"/>
          <w:szCs w:val="24"/>
          <w:lang w:val="es-ES_tradnl"/>
        </w:rPr>
        <w:t xml:space="preserve">2019, </w:t>
      </w:r>
      <w:r w:rsidR="00C0159B" w:rsidRPr="006B05C7">
        <w:rPr>
          <w:sz w:val="24"/>
          <w:szCs w:val="24"/>
          <w:lang w:val="es-ES_tradnl"/>
        </w:rPr>
        <w:t xml:space="preserve">la ciudadanía dominicana y mundial, </w:t>
      </w:r>
      <w:r w:rsidR="00F4235D" w:rsidRPr="006B05C7">
        <w:rPr>
          <w:sz w:val="24"/>
          <w:szCs w:val="24"/>
          <w:lang w:val="es-ES_tradnl"/>
        </w:rPr>
        <w:t>obtuvo</w:t>
      </w:r>
      <w:r w:rsidR="00C0159B" w:rsidRPr="006B05C7">
        <w:rPr>
          <w:sz w:val="24"/>
          <w:szCs w:val="24"/>
          <w:lang w:val="es-ES_tradnl"/>
        </w:rPr>
        <w:t xml:space="preserve"> el detalle de ingresos y egresos gubernamentales sobre la actividad minera metálica</w:t>
      </w:r>
      <w:r w:rsidR="00990967" w:rsidRPr="006B05C7">
        <w:rPr>
          <w:sz w:val="24"/>
          <w:szCs w:val="24"/>
          <w:lang w:val="es-ES_tradnl"/>
        </w:rPr>
        <w:t xml:space="preserve"> hasta el 2018, y que </w:t>
      </w:r>
      <w:r w:rsidR="00990967" w:rsidRPr="006B05C7">
        <w:rPr>
          <w:sz w:val="24"/>
          <w:szCs w:val="24"/>
          <w:u w:val="single"/>
          <w:lang w:val="es-ES_tradnl"/>
        </w:rPr>
        <w:t>en el presente año 2020, contará con informaciones actualizadas al cierre del 2019</w:t>
      </w:r>
      <w:r w:rsidR="00990967" w:rsidRPr="006B05C7">
        <w:rPr>
          <w:sz w:val="24"/>
          <w:szCs w:val="24"/>
          <w:lang w:val="es-ES_tradnl"/>
        </w:rPr>
        <w:t>.</w:t>
      </w:r>
    </w:p>
    <w:p w:rsidR="0079282D" w:rsidRDefault="0079282D" w:rsidP="006B05C7">
      <w:pPr>
        <w:pStyle w:val="Sinespaciado"/>
        <w:jc w:val="both"/>
        <w:rPr>
          <w:b/>
          <w:sz w:val="24"/>
          <w:szCs w:val="24"/>
          <w:lang w:val="es-ES_tradnl"/>
        </w:rPr>
      </w:pPr>
    </w:p>
    <w:p w:rsidR="00347A78" w:rsidRPr="00347A78" w:rsidRDefault="00347A78" w:rsidP="006B05C7">
      <w:pPr>
        <w:pStyle w:val="Sinespaciado"/>
        <w:jc w:val="both"/>
        <w:rPr>
          <w:b/>
          <w:sz w:val="24"/>
          <w:szCs w:val="24"/>
          <w:lang w:val="es-ES_tradnl"/>
        </w:rPr>
      </w:pPr>
    </w:p>
    <w:p w:rsidR="002A3FD3" w:rsidRPr="00347A78" w:rsidRDefault="00B571F3" w:rsidP="00347A78">
      <w:pPr>
        <w:pStyle w:val="Sinespaciado"/>
        <w:numPr>
          <w:ilvl w:val="0"/>
          <w:numId w:val="2"/>
        </w:numPr>
        <w:jc w:val="both"/>
        <w:rPr>
          <w:b/>
          <w:sz w:val="24"/>
          <w:szCs w:val="24"/>
          <w:lang w:val="es-ES_tradnl"/>
        </w:rPr>
      </w:pPr>
      <w:r w:rsidRPr="00347A78">
        <w:rPr>
          <w:b/>
          <w:sz w:val="24"/>
          <w:szCs w:val="24"/>
          <w:lang w:val="es-ES_tradnl"/>
        </w:rPr>
        <w:t xml:space="preserve">PUBLICACIÓN EN LÍNEA DE CONTRATOS </w:t>
      </w:r>
    </w:p>
    <w:p w:rsidR="00347A78" w:rsidRDefault="00347A78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9979D2" w:rsidRDefault="00B571F3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 xml:space="preserve">La República Dominicana </w:t>
      </w:r>
      <w:r w:rsidR="0070093E" w:rsidRPr="006B05C7">
        <w:rPr>
          <w:sz w:val="24"/>
          <w:szCs w:val="24"/>
          <w:u w:val="single"/>
          <w:lang w:val="es-ES_tradnl"/>
        </w:rPr>
        <w:t>publica en el Portal de Transparencia EITI-RD todos los contratos de minería metálica, tanto los vigentes, como sus antecedentes</w:t>
      </w:r>
      <w:r w:rsidR="00C65E7C" w:rsidRPr="006B05C7">
        <w:rPr>
          <w:sz w:val="24"/>
          <w:szCs w:val="24"/>
          <w:u w:val="single"/>
          <w:lang w:val="es-ES_tradnl"/>
        </w:rPr>
        <w:t>;</w:t>
      </w:r>
      <w:r w:rsidR="0070093E" w:rsidRPr="006B05C7">
        <w:rPr>
          <w:sz w:val="24"/>
          <w:szCs w:val="24"/>
          <w:u w:val="single"/>
          <w:lang w:val="es-ES_tradnl"/>
        </w:rPr>
        <w:t xml:space="preserve"> incluyendo una descripción del contenido de </w:t>
      </w:r>
      <w:r w:rsidR="009979D2" w:rsidRPr="006B05C7">
        <w:rPr>
          <w:sz w:val="24"/>
          <w:szCs w:val="24"/>
          <w:u w:val="single"/>
          <w:lang w:val="es-ES_tradnl"/>
        </w:rPr>
        <w:t>los mismos</w:t>
      </w:r>
      <w:r w:rsidR="0070093E" w:rsidRPr="006B05C7">
        <w:rPr>
          <w:sz w:val="24"/>
          <w:szCs w:val="24"/>
          <w:u w:val="single"/>
          <w:lang w:val="es-ES_tradnl"/>
        </w:rPr>
        <w:t>, así como de los tributos y tasas correspondientes a cada uno</w:t>
      </w:r>
      <w:r w:rsidR="0070093E" w:rsidRPr="006B05C7">
        <w:rPr>
          <w:sz w:val="24"/>
          <w:szCs w:val="24"/>
          <w:lang w:val="es-ES_tradnl"/>
        </w:rPr>
        <w:t xml:space="preserve">. En este renglón, el </w:t>
      </w:r>
      <w:r w:rsidR="00F4384A" w:rsidRPr="006B05C7">
        <w:rPr>
          <w:sz w:val="24"/>
          <w:szCs w:val="24"/>
          <w:lang w:val="es-ES_tradnl"/>
        </w:rPr>
        <w:t>país ha</w:t>
      </w:r>
      <w:r w:rsidRPr="006B05C7">
        <w:rPr>
          <w:sz w:val="24"/>
          <w:szCs w:val="24"/>
          <w:lang w:val="es-ES_tradnl"/>
        </w:rPr>
        <w:t xml:space="preserve"> ido </w:t>
      </w:r>
      <w:r w:rsidRPr="006B05C7">
        <w:rPr>
          <w:sz w:val="24"/>
          <w:szCs w:val="24"/>
          <w:u w:val="single"/>
          <w:lang w:val="es-ES_tradnl"/>
        </w:rPr>
        <w:t>más allá</w:t>
      </w:r>
      <w:r w:rsidRPr="006B05C7">
        <w:rPr>
          <w:sz w:val="24"/>
          <w:szCs w:val="24"/>
          <w:lang w:val="es-ES_tradnl"/>
        </w:rPr>
        <w:t xml:space="preserve"> de lo requerido por la Iniciativa EITI</w:t>
      </w:r>
      <w:r w:rsidR="009979D2" w:rsidRPr="006B05C7">
        <w:rPr>
          <w:sz w:val="24"/>
          <w:szCs w:val="24"/>
          <w:lang w:val="es-ES_tradnl"/>
        </w:rPr>
        <w:t>, ya que l</w:t>
      </w:r>
      <w:r w:rsidRPr="006B05C7">
        <w:rPr>
          <w:sz w:val="24"/>
          <w:szCs w:val="24"/>
          <w:lang w:val="es-ES_tradnl"/>
        </w:rPr>
        <w:t>a publicación</w:t>
      </w:r>
      <w:r w:rsidR="009979D2" w:rsidRPr="006B05C7">
        <w:rPr>
          <w:sz w:val="24"/>
          <w:szCs w:val="24"/>
          <w:lang w:val="es-ES_tradnl"/>
        </w:rPr>
        <w:t xml:space="preserve"> de los contratos no es</w:t>
      </w:r>
      <w:r w:rsidRPr="006B05C7">
        <w:rPr>
          <w:sz w:val="24"/>
          <w:szCs w:val="24"/>
          <w:lang w:val="es-ES_tradnl"/>
        </w:rPr>
        <w:t xml:space="preserve"> </w:t>
      </w:r>
      <w:r w:rsidR="00CE47B8">
        <w:rPr>
          <w:sz w:val="24"/>
          <w:szCs w:val="24"/>
          <w:lang w:val="es-ES_tradnl"/>
        </w:rPr>
        <w:t>obligatoria</w:t>
      </w:r>
      <w:r w:rsidR="001E6FBA">
        <w:rPr>
          <w:sz w:val="24"/>
          <w:szCs w:val="24"/>
          <w:lang w:val="es-ES_tradnl"/>
        </w:rPr>
        <w:t xml:space="preserve"> en</w:t>
      </w:r>
      <w:r w:rsidR="009979D2" w:rsidRPr="006B05C7">
        <w:rPr>
          <w:sz w:val="24"/>
          <w:szCs w:val="24"/>
          <w:lang w:val="es-ES_tradnl"/>
        </w:rPr>
        <w:t xml:space="preserve"> el Estándar EITI, y aun con</w:t>
      </w:r>
      <w:r w:rsidRPr="006B05C7">
        <w:rPr>
          <w:sz w:val="24"/>
          <w:szCs w:val="24"/>
          <w:lang w:val="es-ES_tradnl"/>
        </w:rPr>
        <w:t xml:space="preserve"> la modi</w:t>
      </w:r>
      <w:r w:rsidR="003664F7">
        <w:rPr>
          <w:sz w:val="24"/>
          <w:szCs w:val="24"/>
          <w:lang w:val="es-ES_tradnl"/>
        </w:rPr>
        <w:t xml:space="preserve">ficación a dicho instrumento </w:t>
      </w:r>
      <w:r w:rsidR="00F4384A">
        <w:rPr>
          <w:sz w:val="24"/>
          <w:szCs w:val="24"/>
          <w:lang w:val="es-ES_tradnl"/>
        </w:rPr>
        <w:t xml:space="preserve">de </w:t>
      </w:r>
      <w:r w:rsidR="00F4384A" w:rsidRPr="006B05C7">
        <w:rPr>
          <w:sz w:val="24"/>
          <w:szCs w:val="24"/>
          <w:lang w:val="es-ES_tradnl"/>
        </w:rPr>
        <w:t>junio</w:t>
      </w:r>
      <w:r w:rsidRPr="006B05C7">
        <w:rPr>
          <w:sz w:val="24"/>
          <w:szCs w:val="24"/>
          <w:lang w:val="es-ES_tradnl"/>
        </w:rPr>
        <w:t xml:space="preserve"> de 2019, </w:t>
      </w:r>
      <w:r w:rsidR="001E6FBA">
        <w:rPr>
          <w:sz w:val="24"/>
          <w:szCs w:val="24"/>
          <w:lang w:val="es-ES_tradnl"/>
        </w:rPr>
        <w:t>la</w:t>
      </w:r>
      <w:r w:rsidR="001E6FBA" w:rsidRPr="006B05C7">
        <w:rPr>
          <w:sz w:val="24"/>
          <w:szCs w:val="24"/>
          <w:lang w:val="es-ES_tradnl"/>
        </w:rPr>
        <w:t xml:space="preserve"> </w:t>
      </w:r>
      <w:r w:rsidRPr="006B05C7">
        <w:rPr>
          <w:sz w:val="24"/>
          <w:szCs w:val="24"/>
          <w:lang w:val="es-ES_tradnl"/>
        </w:rPr>
        <w:t xml:space="preserve">acción </w:t>
      </w:r>
      <w:r w:rsidR="002D2699" w:rsidRPr="006B05C7">
        <w:rPr>
          <w:sz w:val="24"/>
          <w:szCs w:val="24"/>
          <w:lang w:val="es-ES_tradnl"/>
        </w:rPr>
        <w:t xml:space="preserve">de publicación, </w:t>
      </w:r>
      <w:r w:rsidRPr="006B05C7">
        <w:rPr>
          <w:sz w:val="24"/>
          <w:szCs w:val="24"/>
          <w:lang w:val="es-ES_tradnl"/>
        </w:rPr>
        <w:t xml:space="preserve">solo es sugerida. La </w:t>
      </w:r>
      <w:r w:rsidRPr="006B05C7">
        <w:rPr>
          <w:sz w:val="24"/>
          <w:szCs w:val="24"/>
          <w:u w:val="single"/>
          <w:lang w:val="es-ES_tradnl"/>
        </w:rPr>
        <w:t xml:space="preserve">RD </w:t>
      </w:r>
      <w:r w:rsidR="00CE47B8" w:rsidRPr="006B05C7">
        <w:rPr>
          <w:sz w:val="24"/>
          <w:szCs w:val="24"/>
          <w:u w:val="single"/>
          <w:lang w:val="es-ES_tradnl"/>
        </w:rPr>
        <w:t>p</w:t>
      </w:r>
      <w:r w:rsidR="00CE47B8">
        <w:rPr>
          <w:sz w:val="24"/>
          <w:szCs w:val="24"/>
          <w:u w:val="single"/>
          <w:lang w:val="es-ES_tradnl"/>
        </w:rPr>
        <w:t>resenta</w:t>
      </w:r>
      <w:r w:rsidR="00CE47B8" w:rsidRPr="006B05C7">
        <w:rPr>
          <w:sz w:val="24"/>
          <w:szCs w:val="24"/>
          <w:u w:val="single"/>
          <w:lang w:val="es-ES_tradnl"/>
        </w:rPr>
        <w:t xml:space="preserve"> </w:t>
      </w:r>
      <w:r w:rsidRPr="006B05C7">
        <w:rPr>
          <w:sz w:val="24"/>
          <w:szCs w:val="24"/>
          <w:u w:val="single"/>
          <w:lang w:val="es-ES_tradnl"/>
        </w:rPr>
        <w:t>de manera abierta todos los contratos de minería metálica</w:t>
      </w:r>
      <w:r w:rsidRPr="006B05C7">
        <w:rPr>
          <w:sz w:val="24"/>
          <w:szCs w:val="24"/>
          <w:lang w:val="es-ES_tradnl"/>
        </w:rPr>
        <w:t>.</w:t>
      </w:r>
      <w:r w:rsidR="009979D2" w:rsidRPr="006B05C7">
        <w:rPr>
          <w:sz w:val="24"/>
          <w:szCs w:val="24"/>
          <w:lang w:val="es-ES_tradnl"/>
        </w:rPr>
        <w:t xml:space="preserve"> </w:t>
      </w:r>
    </w:p>
    <w:p w:rsidR="00125516" w:rsidRPr="006B05C7" w:rsidRDefault="00125516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E61351" w:rsidRDefault="009979D2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 xml:space="preserve">En adición, en dicho Portal, el país </w:t>
      </w:r>
      <w:r w:rsidRPr="006B05C7">
        <w:rPr>
          <w:sz w:val="24"/>
          <w:szCs w:val="24"/>
          <w:u w:val="single"/>
          <w:lang w:val="es-ES_tradnl"/>
        </w:rPr>
        <w:t>ha publicado los modelos de contratos de hidrocarburos, así como los resultados de la primera licitación llevada a cabo en la Rep. Dominicana para gas natural</w:t>
      </w:r>
      <w:r w:rsidRPr="006B05C7">
        <w:rPr>
          <w:sz w:val="24"/>
          <w:szCs w:val="24"/>
          <w:lang w:val="es-ES_tradnl"/>
        </w:rPr>
        <w:t xml:space="preserve">. </w:t>
      </w:r>
    </w:p>
    <w:p w:rsidR="00125516" w:rsidRPr="006B05C7" w:rsidRDefault="00125516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E634D5" w:rsidRDefault="00CE47B8" w:rsidP="006B05C7">
      <w:pPr>
        <w:pStyle w:val="Sinespaciad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Es importante señalar que </w:t>
      </w:r>
      <w:r w:rsidR="009979D2" w:rsidRPr="006B05C7">
        <w:rPr>
          <w:sz w:val="24"/>
          <w:szCs w:val="24"/>
          <w:lang w:val="es-ES_tradnl"/>
        </w:rPr>
        <w:t>la Iniciativa EITI comprende</w:t>
      </w:r>
      <w:r w:rsidR="00E61351" w:rsidRPr="006B05C7">
        <w:rPr>
          <w:sz w:val="24"/>
          <w:szCs w:val="24"/>
          <w:lang w:val="es-ES_tradnl"/>
        </w:rPr>
        <w:t xml:space="preserve"> todos los sectores extractivos.</w:t>
      </w:r>
    </w:p>
    <w:p w:rsidR="0079282D" w:rsidRDefault="0079282D" w:rsidP="00DE516D">
      <w:pPr>
        <w:pStyle w:val="Sinespaciado"/>
        <w:tabs>
          <w:tab w:val="left" w:pos="8467"/>
        </w:tabs>
        <w:jc w:val="both"/>
        <w:rPr>
          <w:b/>
          <w:sz w:val="24"/>
          <w:szCs w:val="24"/>
          <w:lang w:val="es-ES_tradnl"/>
        </w:rPr>
      </w:pPr>
    </w:p>
    <w:p w:rsidR="00125516" w:rsidRPr="00125516" w:rsidRDefault="00DE516D" w:rsidP="00DE516D">
      <w:pPr>
        <w:pStyle w:val="Sinespaciado"/>
        <w:tabs>
          <w:tab w:val="left" w:pos="8467"/>
        </w:tabs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ab/>
      </w:r>
    </w:p>
    <w:p w:rsidR="007F1A5E" w:rsidRPr="00125516" w:rsidRDefault="007F1A5E" w:rsidP="00125516">
      <w:pPr>
        <w:pStyle w:val="Sinespaciado"/>
        <w:numPr>
          <w:ilvl w:val="0"/>
          <w:numId w:val="2"/>
        </w:numPr>
        <w:jc w:val="both"/>
        <w:rPr>
          <w:b/>
          <w:sz w:val="24"/>
          <w:szCs w:val="24"/>
          <w:lang w:val="es-ES_tradnl"/>
        </w:rPr>
      </w:pPr>
      <w:r w:rsidRPr="00125516">
        <w:rPr>
          <w:b/>
          <w:sz w:val="24"/>
          <w:szCs w:val="24"/>
          <w:lang w:val="es-ES_tradnl"/>
        </w:rPr>
        <w:t>INFORMACIÓN RELATIVA A LA GESTIÓN AMBIENTAL DE PROYECTOS MINEROS</w:t>
      </w:r>
    </w:p>
    <w:p w:rsidR="00F13343" w:rsidRDefault="00F13343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7F1A5E" w:rsidRDefault="007F1A5E" w:rsidP="006B05C7">
      <w:pPr>
        <w:pStyle w:val="Sinespaciado"/>
        <w:jc w:val="both"/>
        <w:rPr>
          <w:rFonts w:eastAsiaTheme="minorEastAsia" w:cs="Arial"/>
          <w:color w:val="353535"/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 xml:space="preserve">El Tercer Informe EITI-RD incluye una </w:t>
      </w:r>
      <w:r w:rsidRPr="006B05C7">
        <w:rPr>
          <w:sz w:val="24"/>
          <w:szCs w:val="24"/>
          <w:u w:val="single"/>
          <w:lang w:val="es-ES_tradnl"/>
        </w:rPr>
        <w:t>sección sobre gestión ambiental</w:t>
      </w:r>
      <w:r w:rsidRPr="006B05C7">
        <w:rPr>
          <w:sz w:val="24"/>
          <w:szCs w:val="24"/>
          <w:lang w:val="es-ES_tradnl"/>
        </w:rPr>
        <w:t xml:space="preserve">, que describe los </w:t>
      </w:r>
      <w:r w:rsidR="00A83E29"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instrumentos básicos para la gestión </w:t>
      </w:r>
      <w:r w:rsidR="001B1A60" w:rsidRPr="006B05C7">
        <w:rPr>
          <w:rFonts w:eastAsiaTheme="minorEastAsia" w:cs="Arial"/>
          <w:color w:val="353535"/>
          <w:sz w:val="24"/>
          <w:szCs w:val="24"/>
          <w:lang w:val="es-ES_tradnl"/>
        </w:rPr>
        <w:t>de proyectos mineros desde dicha perspectiva</w:t>
      </w:r>
      <w:r w:rsidR="00A83E29"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, así como </w:t>
      </w:r>
      <w:r w:rsidR="003B5B92"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las categorías y cobros establecidos para cada proyecto minero a ejecutar. </w:t>
      </w:r>
    </w:p>
    <w:p w:rsidR="00F13343" w:rsidRPr="006B05C7" w:rsidRDefault="00F13343" w:rsidP="006B05C7">
      <w:pPr>
        <w:pStyle w:val="Sinespaciado"/>
        <w:jc w:val="both"/>
        <w:rPr>
          <w:rFonts w:eastAsiaTheme="minorEastAsia" w:cs="Arial"/>
          <w:color w:val="353535"/>
          <w:sz w:val="24"/>
          <w:szCs w:val="24"/>
          <w:lang w:val="es-ES_tradnl"/>
        </w:rPr>
      </w:pPr>
    </w:p>
    <w:p w:rsidR="007F1A5E" w:rsidRDefault="003B5B92" w:rsidP="006B05C7">
      <w:pPr>
        <w:pStyle w:val="Sinespaciado"/>
        <w:jc w:val="both"/>
        <w:rPr>
          <w:rFonts w:eastAsiaTheme="minorEastAsia" w:cs="Arial"/>
          <w:color w:val="353535"/>
          <w:sz w:val="24"/>
          <w:szCs w:val="24"/>
          <w:lang w:val="es-ES_tradnl"/>
        </w:rPr>
      </w:pPr>
      <w:r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Se </w:t>
      </w:r>
      <w:r w:rsidR="00A2389E" w:rsidRPr="006B05C7">
        <w:rPr>
          <w:rFonts w:eastAsiaTheme="minorEastAsia" w:cs="Arial"/>
          <w:color w:val="353535"/>
          <w:sz w:val="24"/>
          <w:szCs w:val="24"/>
          <w:lang w:val="es-ES_tradnl"/>
        </w:rPr>
        <w:t>resalta</w:t>
      </w:r>
      <w:r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 que </w:t>
      </w:r>
      <w:r w:rsidRPr="006B05C7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este avance en el Tercer Informe </w:t>
      </w:r>
      <w:r w:rsidR="00F13343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EITI</w:t>
      </w:r>
      <w:r w:rsidR="00A2389E" w:rsidRPr="006B05C7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 dominicano</w:t>
      </w:r>
      <w:r w:rsidR="00A2389E"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, presentado en el 2019, </w:t>
      </w:r>
      <w:r w:rsidR="00A2389E" w:rsidRPr="006B05C7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se adelantó a lo requerido por el </w:t>
      </w:r>
      <w:r w:rsidR="00C65E7C" w:rsidRPr="006B05C7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nuevo </w:t>
      </w:r>
      <w:r w:rsidR="00A2389E" w:rsidRPr="006B05C7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Estándar EITI, versión 2019</w:t>
      </w:r>
      <w:r w:rsidR="00A2389E"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. Es decir, </w:t>
      </w:r>
      <w:r w:rsidR="00C65E7C" w:rsidRPr="006B05C7">
        <w:rPr>
          <w:rFonts w:eastAsiaTheme="minorEastAsia" w:cs="Arial"/>
          <w:color w:val="353535"/>
          <w:sz w:val="24"/>
          <w:szCs w:val="24"/>
          <w:lang w:val="es-ES_tradnl"/>
        </w:rPr>
        <w:t>al momento de la elaboración d</w:t>
      </w:r>
      <w:r w:rsidR="00A2389E"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el informe </w:t>
      </w:r>
      <w:r w:rsidR="00C65E7C" w:rsidRPr="006B05C7">
        <w:rPr>
          <w:rFonts w:eastAsiaTheme="minorEastAsia" w:cs="Arial"/>
          <w:color w:val="353535"/>
          <w:sz w:val="24"/>
          <w:szCs w:val="24"/>
          <w:lang w:val="es-ES_tradnl"/>
        </w:rPr>
        <w:t>paí</w:t>
      </w:r>
      <w:r w:rsidR="00F42B2E">
        <w:rPr>
          <w:rFonts w:eastAsiaTheme="minorEastAsia" w:cs="Arial"/>
          <w:color w:val="353535"/>
          <w:sz w:val="24"/>
          <w:szCs w:val="24"/>
          <w:lang w:val="es-ES_tradnl"/>
        </w:rPr>
        <w:t>s</w:t>
      </w:r>
      <w:r w:rsidR="006728EF">
        <w:rPr>
          <w:rFonts w:eastAsiaTheme="minorEastAsia" w:cs="Arial"/>
          <w:color w:val="353535"/>
          <w:sz w:val="24"/>
          <w:szCs w:val="24"/>
          <w:lang w:val="es-ES_tradnl"/>
        </w:rPr>
        <w:t>,</w:t>
      </w:r>
      <w:r w:rsidR="00F13343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 y todavía </w:t>
      </w:r>
      <w:r w:rsidR="00F42B2E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hoy </w:t>
      </w:r>
      <w:r w:rsidR="00F13343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no s</w:t>
      </w:r>
      <w:r w:rsidR="00F42B2E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e</w:t>
      </w:r>
      <w:r w:rsidR="00F13343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 requ</w:t>
      </w:r>
      <w:r w:rsidR="00F42B2E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iere,</w:t>
      </w:r>
      <w:r w:rsidR="00A001BA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 </w:t>
      </w:r>
      <w:r w:rsidR="00F42B2E" w:rsidRPr="006B05C7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incluir </w:t>
      </w:r>
      <w:r w:rsidR="00F42B2E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obligatoriamente </w:t>
      </w:r>
      <w:r w:rsidR="00F42B2E" w:rsidRPr="006B05C7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dichas informaciones</w:t>
      </w:r>
      <w:r w:rsidR="00F42B2E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, </w:t>
      </w:r>
      <w:r w:rsidR="00F13343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sino </w:t>
      </w:r>
      <w:r w:rsidR="00F42B2E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que son </w:t>
      </w:r>
      <w:r w:rsidR="00F13343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sugeridas</w:t>
      </w:r>
      <w:r w:rsidR="00A2389E" w:rsidRPr="006B05C7">
        <w:rPr>
          <w:rFonts w:eastAsiaTheme="minorEastAsia" w:cs="Arial"/>
          <w:color w:val="353535"/>
          <w:sz w:val="24"/>
          <w:szCs w:val="24"/>
          <w:lang w:val="es-ES_tradnl"/>
        </w:rPr>
        <w:t xml:space="preserve">; sin embargo, en </w:t>
      </w:r>
      <w:r w:rsidR="00A2389E" w:rsidRPr="006B05C7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aras de transparentar de manera progresiva el sector</w:t>
      </w:r>
      <w:r w:rsidR="008E1902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, tanto </w:t>
      </w:r>
      <w:r w:rsidR="00F42B2E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>el</w:t>
      </w:r>
      <w:r w:rsidR="008E1902">
        <w:rPr>
          <w:rFonts w:eastAsiaTheme="minorEastAsia" w:cs="Arial"/>
          <w:color w:val="353535"/>
          <w:sz w:val="24"/>
          <w:szCs w:val="24"/>
          <w:u w:val="single"/>
          <w:lang w:val="es-ES_tradnl"/>
        </w:rPr>
        <w:t xml:space="preserve"> minero metálico como no metálico</w:t>
      </w:r>
      <w:r w:rsidR="00A2389E" w:rsidRPr="006B05C7">
        <w:rPr>
          <w:rFonts w:eastAsiaTheme="minorEastAsia" w:cs="Arial"/>
          <w:color w:val="353535"/>
          <w:sz w:val="24"/>
          <w:szCs w:val="24"/>
          <w:lang w:val="es-ES_tradnl"/>
        </w:rPr>
        <w:t>, se incluyó la información disponible, provista por el Ministerio de Medioambiente.</w:t>
      </w:r>
    </w:p>
    <w:p w:rsidR="008E1902" w:rsidRPr="001F261D" w:rsidRDefault="008E1902" w:rsidP="006B05C7">
      <w:pPr>
        <w:pStyle w:val="Sinespaciado"/>
        <w:jc w:val="both"/>
        <w:rPr>
          <w:b/>
          <w:sz w:val="24"/>
          <w:szCs w:val="24"/>
          <w:lang w:val="es-ES_tradnl"/>
        </w:rPr>
      </w:pPr>
    </w:p>
    <w:p w:rsidR="00E60530" w:rsidRPr="006B05C7" w:rsidRDefault="00374F7D" w:rsidP="001F261D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1F261D">
        <w:rPr>
          <w:b/>
          <w:sz w:val="24"/>
          <w:szCs w:val="24"/>
          <w:lang w:val="es-ES_tradnl"/>
        </w:rPr>
        <w:t xml:space="preserve"> </w:t>
      </w:r>
      <w:r w:rsidR="00E60530" w:rsidRPr="001F261D">
        <w:rPr>
          <w:b/>
          <w:sz w:val="24"/>
          <w:szCs w:val="24"/>
          <w:lang w:val="es-ES_tradnl"/>
        </w:rPr>
        <w:t>VALIDACION DE LA REPUBLICA DOMINICANA EN EITI</w:t>
      </w:r>
    </w:p>
    <w:p w:rsidR="00CE00E8" w:rsidRDefault="00CE00E8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611254" w:rsidRPr="006B05C7" w:rsidRDefault="00CB7F55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lastRenderedPageBreak/>
        <w:t xml:space="preserve">Los países implementadores de EITI son sometidos a un proceso de validación, mediante el cual se evalúa el progreso del </w:t>
      </w:r>
      <w:r w:rsidR="00374F7D" w:rsidRPr="006B05C7">
        <w:rPr>
          <w:sz w:val="24"/>
          <w:szCs w:val="24"/>
          <w:lang w:val="es-ES_tradnl"/>
        </w:rPr>
        <w:t>país</w:t>
      </w:r>
      <w:r w:rsidRPr="006B05C7">
        <w:rPr>
          <w:sz w:val="24"/>
          <w:szCs w:val="24"/>
          <w:lang w:val="es-ES_tradnl"/>
        </w:rPr>
        <w:t xml:space="preserve"> en el cumpli</w:t>
      </w:r>
      <w:r w:rsidR="00374F7D" w:rsidRPr="006B05C7">
        <w:rPr>
          <w:sz w:val="24"/>
          <w:szCs w:val="24"/>
          <w:lang w:val="es-ES_tradnl"/>
        </w:rPr>
        <w:t>mi</w:t>
      </w:r>
      <w:r w:rsidR="00255FD5" w:rsidRPr="006B05C7">
        <w:rPr>
          <w:sz w:val="24"/>
          <w:szCs w:val="24"/>
          <w:lang w:val="es-ES_tradnl"/>
        </w:rPr>
        <w:t>ento de cada r</w:t>
      </w:r>
      <w:r w:rsidRPr="006B05C7">
        <w:rPr>
          <w:sz w:val="24"/>
          <w:szCs w:val="24"/>
          <w:lang w:val="es-ES_tradnl"/>
        </w:rPr>
        <w:t xml:space="preserve">equisito del Estándar.  </w:t>
      </w:r>
    </w:p>
    <w:p w:rsidR="00611254" w:rsidRPr="006B05C7" w:rsidRDefault="00611254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5C764E" w:rsidRDefault="00E60530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>L</w:t>
      </w:r>
      <w:r w:rsidR="00374F7D" w:rsidRPr="006B05C7">
        <w:rPr>
          <w:sz w:val="24"/>
          <w:szCs w:val="24"/>
          <w:lang w:val="es-ES_tradnl"/>
        </w:rPr>
        <w:t>a República Dominicana inició su</w:t>
      </w:r>
      <w:r w:rsidRPr="006B05C7">
        <w:rPr>
          <w:sz w:val="24"/>
          <w:szCs w:val="24"/>
          <w:lang w:val="es-ES_tradnl"/>
        </w:rPr>
        <w:t xml:space="preserve"> </w:t>
      </w:r>
      <w:r w:rsidR="003C0F2C" w:rsidRPr="006B05C7">
        <w:rPr>
          <w:sz w:val="24"/>
          <w:szCs w:val="24"/>
          <w:lang w:val="es-ES_tradnl"/>
        </w:rPr>
        <w:t xml:space="preserve">primera </w:t>
      </w:r>
      <w:r w:rsidRPr="006B05C7">
        <w:rPr>
          <w:sz w:val="24"/>
          <w:szCs w:val="24"/>
          <w:lang w:val="es-ES_tradnl"/>
        </w:rPr>
        <w:t>validación el 1ro</w:t>
      </w:r>
      <w:r w:rsidR="00615B18" w:rsidRPr="006B05C7">
        <w:rPr>
          <w:sz w:val="24"/>
          <w:szCs w:val="24"/>
          <w:lang w:val="es-ES_tradnl"/>
        </w:rPr>
        <w:t>.</w:t>
      </w:r>
      <w:r w:rsidRPr="006B05C7">
        <w:rPr>
          <w:sz w:val="24"/>
          <w:szCs w:val="24"/>
          <w:lang w:val="es-ES_tradnl"/>
        </w:rPr>
        <w:t xml:space="preserve"> de </w:t>
      </w:r>
      <w:r w:rsidR="00CB7F55" w:rsidRPr="006B05C7">
        <w:rPr>
          <w:sz w:val="24"/>
          <w:szCs w:val="24"/>
          <w:lang w:val="es-ES_tradnl"/>
        </w:rPr>
        <w:t>enero de 2019, siendo calificada por el Consejo Internacional de EITI</w:t>
      </w:r>
      <w:r w:rsidR="00277BA1" w:rsidRPr="006B05C7">
        <w:rPr>
          <w:sz w:val="24"/>
          <w:szCs w:val="24"/>
          <w:lang w:val="es-ES_tradnl"/>
        </w:rPr>
        <w:t>, el pasado 14 de febrero</w:t>
      </w:r>
      <w:r w:rsidR="003C0F2C" w:rsidRPr="006B05C7">
        <w:rPr>
          <w:sz w:val="24"/>
          <w:szCs w:val="24"/>
          <w:lang w:val="es-ES_tradnl"/>
        </w:rPr>
        <w:t xml:space="preserve"> de 2020</w:t>
      </w:r>
      <w:r w:rsidR="00277BA1" w:rsidRPr="006B05C7">
        <w:rPr>
          <w:sz w:val="24"/>
          <w:szCs w:val="24"/>
          <w:lang w:val="es-ES_tradnl"/>
        </w:rPr>
        <w:t>,</w:t>
      </w:r>
      <w:r w:rsidR="00CB7F55" w:rsidRPr="006B05C7">
        <w:rPr>
          <w:sz w:val="24"/>
          <w:szCs w:val="24"/>
          <w:lang w:val="es-ES_tradnl"/>
        </w:rPr>
        <w:t xml:space="preserve"> con un </w:t>
      </w:r>
      <w:r w:rsidR="00611254" w:rsidRPr="006B05C7">
        <w:rPr>
          <w:sz w:val="24"/>
          <w:szCs w:val="24"/>
          <w:lang w:val="es-ES_tradnl"/>
        </w:rPr>
        <w:t>“</w:t>
      </w:r>
      <w:r w:rsidR="00CB7F55" w:rsidRPr="006B05C7">
        <w:rPr>
          <w:sz w:val="24"/>
          <w:szCs w:val="24"/>
          <w:lang w:val="es-ES_tradnl"/>
        </w:rPr>
        <w:t>progreso significativo</w:t>
      </w:r>
      <w:r w:rsidR="00611254" w:rsidRPr="006B05C7">
        <w:rPr>
          <w:sz w:val="24"/>
          <w:szCs w:val="24"/>
          <w:lang w:val="es-ES_tradnl"/>
        </w:rPr>
        <w:t>”</w:t>
      </w:r>
      <w:r w:rsidR="00CB7F55" w:rsidRPr="006B05C7">
        <w:rPr>
          <w:sz w:val="24"/>
          <w:szCs w:val="24"/>
          <w:lang w:val="es-ES_tradnl"/>
        </w:rPr>
        <w:t xml:space="preserve"> en el cumplimiento de los requisitos</w:t>
      </w:r>
      <w:r w:rsidR="003C0F2C" w:rsidRPr="006B05C7">
        <w:rPr>
          <w:sz w:val="24"/>
          <w:szCs w:val="24"/>
          <w:lang w:val="es-ES_tradnl"/>
        </w:rPr>
        <w:t xml:space="preserve">. </w:t>
      </w:r>
    </w:p>
    <w:p w:rsidR="005C764E" w:rsidRDefault="005C764E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5C764E" w:rsidRDefault="003C0F2C" w:rsidP="006B05C7">
      <w:pPr>
        <w:pStyle w:val="Sinespaciado"/>
        <w:jc w:val="both"/>
        <w:rPr>
          <w:sz w:val="24"/>
          <w:szCs w:val="24"/>
          <w:lang w:val="es-ES_tradnl"/>
        </w:rPr>
      </w:pPr>
      <w:r w:rsidRPr="006B05C7">
        <w:rPr>
          <w:sz w:val="24"/>
          <w:szCs w:val="24"/>
          <w:lang w:val="es-ES_tradnl"/>
        </w:rPr>
        <w:t xml:space="preserve">En este sentido, se </w:t>
      </w:r>
      <w:r w:rsidR="00255FD5" w:rsidRPr="006B05C7">
        <w:rPr>
          <w:sz w:val="24"/>
          <w:szCs w:val="24"/>
          <w:lang w:val="es-ES_tradnl"/>
        </w:rPr>
        <w:t>señala</w:t>
      </w:r>
      <w:r w:rsidRPr="006B05C7">
        <w:rPr>
          <w:sz w:val="24"/>
          <w:szCs w:val="24"/>
          <w:lang w:val="es-ES_tradnl"/>
        </w:rPr>
        <w:t xml:space="preserve"> que el Estándar EITI </w:t>
      </w:r>
      <w:r w:rsidR="00611254" w:rsidRPr="006B05C7">
        <w:rPr>
          <w:sz w:val="24"/>
          <w:szCs w:val="24"/>
          <w:lang w:val="es-ES_tradnl"/>
        </w:rPr>
        <w:t>con</w:t>
      </w:r>
      <w:r w:rsidRPr="006B05C7">
        <w:rPr>
          <w:sz w:val="24"/>
          <w:szCs w:val="24"/>
          <w:lang w:val="es-ES_tradnl"/>
        </w:rPr>
        <w:t xml:space="preserve">tiene </w:t>
      </w:r>
      <w:r w:rsidR="004A464E" w:rsidRPr="00CE00E8">
        <w:rPr>
          <w:sz w:val="24"/>
          <w:szCs w:val="24"/>
          <w:lang w:val="es-ES_tradnl"/>
        </w:rPr>
        <w:t>32</w:t>
      </w:r>
      <w:r w:rsidRPr="00CE00E8">
        <w:rPr>
          <w:sz w:val="24"/>
          <w:szCs w:val="24"/>
          <w:lang w:val="es-ES_tradnl"/>
        </w:rPr>
        <w:t xml:space="preserve"> requisitos, de los cuales </w:t>
      </w:r>
      <w:r w:rsidR="00255FD5" w:rsidRPr="00CE00E8">
        <w:rPr>
          <w:sz w:val="24"/>
          <w:szCs w:val="24"/>
          <w:lang w:val="es-ES_tradnl"/>
        </w:rPr>
        <w:t xml:space="preserve">al país solo aplicaban en </w:t>
      </w:r>
      <w:r w:rsidR="00611254" w:rsidRPr="00CE00E8">
        <w:rPr>
          <w:sz w:val="24"/>
          <w:szCs w:val="24"/>
          <w:lang w:val="es-ES_tradnl"/>
        </w:rPr>
        <w:t>dicho</w:t>
      </w:r>
      <w:r w:rsidR="00255FD5" w:rsidRPr="00CE00E8">
        <w:rPr>
          <w:sz w:val="24"/>
          <w:szCs w:val="24"/>
          <w:lang w:val="es-ES_tradnl"/>
        </w:rPr>
        <w:t xml:space="preserve"> momento 22. </w:t>
      </w:r>
    </w:p>
    <w:p w:rsidR="005C764E" w:rsidRDefault="005C764E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605072" w:rsidRPr="0032199E" w:rsidRDefault="00255FD5" w:rsidP="006B05C7">
      <w:pPr>
        <w:pStyle w:val="Sinespaciado"/>
        <w:jc w:val="both"/>
        <w:rPr>
          <w:sz w:val="24"/>
          <w:szCs w:val="24"/>
          <w:u w:val="single"/>
          <w:lang w:val="es-ES_tradnl"/>
        </w:rPr>
      </w:pPr>
      <w:r w:rsidRPr="00CE00E8">
        <w:rPr>
          <w:sz w:val="24"/>
          <w:szCs w:val="24"/>
          <w:lang w:val="es-ES_tradnl"/>
        </w:rPr>
        <w:t>De estos</w:t>
      </w:r>
      <w:r w:rsidR="00611254" w:rsidRPr="00CE00E8">
        <w:rPr>
          <w:sz w:val="24"/>
          <w:szCs w:val="24"/>
          <w:lang w:val="es-ES_tradnl"/>
        </w:rPr>
        <w:t xml:space="preserve"> </w:t>
      </w:r>
      <w:r w:rsidR="00611254" w:rsidRPr="0032199E">
        <w:rPr>
          <w:b/>
          <w:sz w:val="24"/>
          <w:szCs w:val="24"/>
          <w:u w:val="single"/>
          <w:lang w:val="es-ES_tradnl"/>
        </w:rPr>
        <w:t>22</w:t>
      </w:r>
      <w:r w:rsidR="00611254" w:rsidRPr="00CE00E8">
        <w:rPr>
          <w:sz w:val="24"/>
          <w:szCs w:val="24"/>
          <w:u w:val="single"/>
          <w:lang w:val="es-ES_tradnl"/>
        </w:rPr>
        <w:t xml:space="preserve"> requisitos</w:t>
      </w:r>
      <w:r w:rsidRPr="00CE00E8">
        <w:rPr>
          <w:sz w:val="24"/>
          <w:szCs w:val="24"/>
          <w:u w:val="single"/>
          <w:lang w:val="es-ES_tradnl"/>
        </w:rPr>
        <w:t xml:space="preserve">, el país </w:t>
      </w:r>
      <w:r w:rsidR="0032199E">
        <w:rPr>
          <w:sz w:val="24"/>
          <w:szCs w:val="24"/>
          <w:u w:val="single"/>
          <w:lang w:val="es-ES_tradnl"/>
        </w:rPr>
        <w:t>calificó en</w:t>
      </w:r>
      <w:r w:rsidRPr="00CE00E8">
        <w:rPr>
          <w:sz w:val="24"/>
          <w:szCs w:val="24"/>
          <w:u w:val="single"/>
          <w:lang w:val="es-ES_tradnl"/>
        </w:rPr>
        <w:t xml:space="preserve"> </w:t>
      </w:r>
      <w:r w:rsidR="004A464E" w:rsidRPr="0032199E">
        <w:rPr>
          <w:b/>
          <w:sz w:val="24"/>
          <w:szCs w:val="24"/>
          <w:u w:val="single"/>
          <w:lang w:val="es-ES_tradnl"/>
        </w:rPr>
        <w:t>2</w:t>
      </w:r>
      <w:r w:rsidR="003C0F2C" w:rsidRPr="00CE00E8">
        <w:rPr>
          <w:sz w:val="24"/>
          <w:szCs w:val="24"/>
          <w:u w:val="single"/>
          <w:lang w:val="es-ES_tradnl"/>
        </w:rPr>
        <w:t xml:space="preserve"> en progreso “</w:t>
      </w:r>
      <w:r w:rsidR="003C0F2C" w:rsidRPr="0032199E">
        <w:rPr>
          <w:b/>
          <w:sz w:val="24"/>
          <w:szCs w:val="24"/>
          <w:u w:val="single"/>
          <w:lang w:val="es-ES_tradnl"/>
        </w:rPr>
        <w:t>más allá</w:t>
      </w:r>
      <w:r w:rsidR="003C0F2C" w:rsidRPr="00CE00E8">
        <w:rPr>
          <w:sz w:val="24"/>
          <w:szCs w:val="24"/>
          <w:u w:val="single"/>
          <w:lang w:val="es-ES_tradnl"/>
        </w:rPr>
        <w:t>”</w:t>
      </w:r>
      <w:r w:rsidR="0032199E">
        <w:rPr>
          <w:sz w:val="24"/>
          <w:szCs w:val="24"/>
          <w:u w:val="single"/>
          <w:lang w:val="es-ES_tradnl"/>
        </w:rPr>
        <w:t>,</w:t>
      </w:r>
      <w:r w:rsidR="001B1A60" w:rsidRPr="00CE00E8">
        <w:rPr>
          <w:sz w:val="24"/>
          <w:szCs w:val="24"/>
          <w:u w:val="single"/>
          <w:lang w:val="es-ES_tradnl"/>
        </w:rPr>
        <w:t xml:space="preserve"> significando que el país </w:t>
      </w:r>
      <w:r w:rsidR="001B1A60" w:rsidRPr="0032199E">
        <w:rPr>
          <w:sz w:val="24"/>
          <w:szCs w:val="24"/>
          <w:u w:val="single"/>
          <w:lang w:val="es-ES_tradnl"/>
        </w:rPr>
        <w:t>sobrepasó</w:t>
      </w:r>
      <w:r w:rsidR="001B1A60" w:rsidRPr="00CE00E8">
        <w:rPr>
          <w:sz w:val="24"/>
          <w:szCs w:val="24"/>
          <w:u w:val="single"/>
          <w:lang w:val="es-ES_tradnl"/>
        </w:rPr>
        <w:t xml:space="preserve"> el requisito</w:t>
      </w:r>
      <w:r w:rsidR="003C0F2C" w:rsidRPr="00CE00E8">
        <w:rPr>
          <w:sz w:val="24"/>
          <w:szCs w:val="24"/>
          <w:u w:val="single"/>
          <w:lang w:val="es-ES_tradnl"/>
        </w:rPr>
        <w:t xml:space="preserve">, </w:t>
      </w:r>
      <w:r w:rsidR="0032199E">
        <w:rPr>
          <w:sz w:val="24"/>
          <w:szCs w:val="24"/>
          <w:u w:val="single"/>
          <w:lang w:val="es-ES_tradnl"/>
        </w:rPr>
        <w:t xml:space="preserve">obtuvo </w:t>
      </w:r>
      <w:r w:rsidR="004A464E" w:rsidRPr="0032199E">
        <w:rPr>
          <w:b/>
          <w:sz w:val="24"/>
          <w:szCs w:val="24"/>
          <w:u w:val="single"/>
          <w:lang w:val="es-ES_tradnl"/>
        </w:rPr>
        <w:t>17</w:t>
      </w:r>
      <w:r w:rsidR="003C0F2C" w:rsidRPr="00CE00E8">
        <w:rPr>
          <w:sz w:val="24"/>
          <w:szCs w:val="24"/>
          <w:u w:val="single"/>
          <w:lang w:val="es-ES_tradnl"/>
        </w:rPr>
        <w:t xml:space="preserve"> en progreso </w:t>
      </w:r>
      <w:r w:rsidR="004531F9" w:rsidRPr="00CE00E8">
        <w:rPr>
          <w:sz w:val="24"/>
          <w:szCs w:val="24"/>
          <w:u w:val="single"/>
          <w:lang w:val="es-ES_tradnl"/>
        </w:rPr>
        <w:t>“</w:t>
      </w:r>
      <w:r w:rsidR="003C0F2C" w:rsidRPr="00CE00E8">
        <w:rPr>
          <w:sz w:val="24"/>
          <w:szCs w:val="24"/>
          <w:u w:val="single"/>
          <w:lang w:val="es-ES_tradnl"/>
        </w:rPr>
        <w:t>satisfactorio</w:t>
      </w:r>
      <w:r w:rsidR="004531F9" w:rsidRPr="00CE00E8">
        <w:rPr>
          <w:sz w:val="24"/>
          <w:szCs w:val="24"/>
          <w:u w:val="single"/>
          <w:lang w:val="es-ES_tradnl"/>
        </w:rPr>
        <w:t>”</w:t>
      </w:r>
      <w:r w:rsidR="001B1A60" w:rsidRPr="00CE00E8">
        <w:rPr>
          <w:sz w:val="24"/>
          <w:szCs w:val="24"/>
          <w:u w:val="single"/>
          <w:lang w:val="es-ES_tradnl"/>
        </w:rPr>
        <w:t>, significan</w:t>
      </w:r>
      <w:r w:rsidR="00E1421B" w:rsidRPr="00CE00E8">
        <w:rPr>
          <w:sz w:val="24"/>
          <w:szCs w:val="24"/>
          <w:u w:val="single"/>
          <w:lang w:val="es-ES_tradnl"/>
        </w:rPr>
        <w:t xml:space="preserve">do que “el país </w:t>
      </w:r>
      <w:r w:rsidR="00E1421B" w:rsidRPr="0032199E">
        <w:rPr>
          <w:b/>
          <w:sz w:val="24"/>
          <w:szCs w:val="24"/>
          <w:u w:val="single"/>
          <w:lang w:val="es-ES_tradnl"/>
        </w:rPr>
        <w:t>cumple con el requisito</w:t>
      </w:r>
      <w:r w:rsidR="00E1421B" w:rsidRPr="0032199E">
        <w:rPr>
          <w:sz w:val="24"/>
          <w:szCs w:val="24"/>
          <w:u w:val="single"/>
          <w:lang w:val="es-ES_tradnl"/>
        </w:rPr>
        <w:t xml:space="preserve"> del EITI”</w:t>
      </w:r>
      <w:r w:rsidR="003C0F2C" w:rsidRPr="0032199E">
        <w:rPr>
          <w:sz w:val="24"/>
          <w:szCs w:val="24"/>
          <w:u w:val="single"/>
          <w:lang w:val="es-ES_tradnl"/>
        </w:rPr>
        <w:t xml:space="preserve">, y </w:t>
      </w:r>
      <w:r w:rsidR="003C0F2C" w:rsidRPr="0032199E">
        <w:rPr>
          <w:b/>
          <w:sz w:val="24"/>
          <w:szCs w:val="24"/>
          <w:u w:val="single"/>
          <w:lang w:val="es-ES_tradnl"/>
        </w:rPr>
        <w:t>3</w:t>
      </w:r>
      <w:r w:rsidR="003C0F2C" w:rsidRPr="0032199E">
        <w:rPr>
          <w:sz w:val="24"/>
          <w:szCs w:val="24"/>
          <w:u w:val="single"/>
          <w:lang w:val="es-ES_tradnl"/>
        </w:rPr>
        <w:t xml:space="preserve"> en progreso </w:t>
      </w:r>
      <w:r w:rsidR="004531F9" w:rsidRPr="0032199E">
        <w:rPr>
          <w:sz w:val="24"/>
          <w:szCs w:val="24"/>
          <w:u w:val="single"/>
          <w:lang w:val="es-ES_tradnl"/>
        </w:rPr>
        <w:t>“</w:t>
      </w:r>
      <w:r w:rsidR="003C0F2C" w:rsidRPr="0032199E">
        <w:rPr>
          <w:sz w:val="24"/>
          <w:szCs w:val="24"/>
          <w:u w:val="single"/>
          <w:lang w:val="es-ES_tradnl"/>
        </w:rPr>
        <w:t>significativo</w:t>
      </w:r>
      <w:r w:rsidR="004531F9" w:rsidRPr="0032199E">
        <w:rPr>
          <w:sz w:val="24"/>
          <w:szCs w:val="24"/>
          <w:u w:val="single"/>
          <w:lang w:val="es-ES_tradnl"/>
        </w:rPr>
        <w:t>”</w:t>
      </w:r>
      <w:r w:rsidR="00E1421B" w:rsidRPr="0032199E">
        <w:rPr>
          <w:sz w:val="24"/>
          <w:szCs w:val="24"/>
          <w:u w:val="single"/>
          <w:lang w:val="es-ES_tradnl"/>
        </w:rPr>
        <w:t>, significando que</w:t>
      </w:r>
      <w:r w:rsidR="004A464E" w:rsidRPr="0032199E">
        <w:rPr>
          <w:sz w:val="24"/>
          <w:szCs w:val="24"/>
          <w:u w:val="single"/>
          <w:lang w:val="es-ES_tradnl"/>
        </w:rPr>
        <w:t xml:space="preserve"> </w:t>
      </w:r>
      <w:r w:rsidR="00611254" w:rsidRPr="0032199E">
        <w:rPr>
          <w:sz w:val="24"/>
          <w:szCs w:val="24"/>
          <w:u w:val="single"/>
          <w:lang w:val="es-ES_tradnl"/>
        </w:rPr>
        <w:t>e</w:t>
      </w:r>
      <w:r w:rsidR="00605072" w:rsidRPr="0032199E">
        <w:rPr>
          <w:sz w:val="24"/>
          <w:szCs w:val="24"/>
          <w:u w:val="single"/>
          <w:lang w:val="es-ES_tradnl"/>
        </w:rPr>
        <w:t xml:space="preserve">l país </w:t>
      </w:r>
      <w:r w:rsidR="00605072" w:rsidRPr="0032199E">
        <w:rPr>
          <w:b/>
          <w:sz w:val="24"/>
          <w:szCs w:val="24"/>
          <w:u w:val="single"/>
          <w:lang w:val="es-ES_tradnl"/>
        </w:rPr>
        <w:t xml:space="preserve">ha avanzado en </w:t>
      </w:r>
      <w:r w:rsidR="00CE00E8" w:rsidRPr="0032199E">
        <w:rPr>
          <w:b/>
          <w:sz w:val="24"/>
          <w:szCs w:val="24"/>
          <w:u w:val="single"/>
          <w:lang w:val="es-ES_tradnl"/>
        </w:rPr>
        <w:t>el cumplimiento del requisito, y que s</w:t>
      </w:r>
      <w:r w:rsidR="00605072" w:rsidRPr="0032199E">
        <w:rPr>
          <w:b/>
          <w:sz w:val="24"/>
          <w:szCs w:val="24"/>
          <w:u w:val="single"/>
          <w:lang w:val="es-ES_tradnl"/>
        </w:rPr>
        <w:t>e están impleme</w:t>
      </w:r>
      <w:r w:rsidR="00CE00E8" w:rsidRPr="0032199E">
        <w:rPr>
          <w:b/>
          <w:sz w:val="24"/>
          <w:szCs w:val="24"/>
          <w:u w:val="single"/>
          <w:lang w:val="es-ES_tradnl"/>
        </w:rPr>
        <w:t>ntando elementos importantes de dicho</w:t>
      </w:r>
      <w:r w:rsidR="00605072" w:rsidRPr="0032199E">
        <w:rPr>
          <w:b/>
          <w:sz w:val="24"/>
          <w:szCs w:val="24"/>
          <w:u w:val="single"/>
          <w:lang w:val="es-ES_tradnl"/>
        </w:rPr>
        <w:t xml:space="preserve"> requisito y su objetivo más global se está cumpliendo</w:t>
      </w:r>
      <w:r w:rsidR="00605072" w:rsidRPr="0032199E">
        <w:rPr>
          <w:sz w:val="24"/>
          <w:szCs w:val="24"/>
          <w:u w:val="single"/>
          <w:lang w:val="es-ES_tradnl"/>
        </w:rPr>
        <w:t xml:space="preserve">. </w:t>
      </w:r>
    </w:p>
    <w:p w:rsidR="003C0F2C" w:rsidRPr="006B05C7" w:rsidRDefault="003C0F2C" w:rsidP="006B05C7">
      <w:pPr>
        <w:pStyle w:val="Sinespaciado"/>
        <w:jc w:val="both"/>
        <w:rPr>
          <w:sz w:val="24"/>
          <w:szCs w:val="24"/>
          <w:lang w:val="es-ES_tradnl"/>
        </w:rPr>
      </w:pPr>
    </w:p>
    <w:p w:rsidR="00855237" w:rsidRPr="006B05C7" w:rsidRDefault="00855237" w:rsidP="006B05C7">
      <w:pPr>
        <w:pStyle w:val="Sinespaciado"/>
        <w:jc w:val="both"/>
        <w:rPr>
          <w:sz w:val="24"/>
          <w:szCs w:val="24"/>
          <w:lang w:val="es-ES_tradnl"/>
        </w:rPr>
      </w:pPr>
    </w:p>
    <w:sectPr w:rsidR="00855237" w:rsidRPr="006B05C7" w:rsidSect="00026B1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76" w:rsidRDefault="00C46776">
      <w:pPr>
        <w:spacing w:after="0" w:line="240" w:lineRule="auto"/>
      </w:pPr>
      <w:r>
        <w:separator/>
      </w:r>
    </w:p>
  </w:endnote>
  <w:endnote w:type="continuationSeparator" w:id="0">
    <w:p w:rsidR="00C46776" w:rsidRDefault="00C4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76" w:rsidRDefault="00C46776">
      <w:pPr>
        <w:spacing w:after="0" w:line="240" w:lineRule="auto"/>
      </w:pPr>
      <w:r>
        <w:separator/>
      </w:r>
    </w:p>
  </w:footnote>
  <w:footnote w:type="continuationSeparator" w:id="0">
    <w:p w:rsidR="00C46776" w:rsidRDefault="00C4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D1" w:rsidRPr="00AB23D1" w:rsidRDefault="00AB23D1">
    <w:pPr>
      <w:pStyle w:val="Encabezado"/>
      <w:rPr>
        <w:lang w:val="es-ES_tradnl"/>
      </w:rPr>
    </w:pPr>
    <w:r w:rsidRPr="00AB23D1">
      <w:rPr>
        <w:lang w:val="es-ES_tradnl"/>
      </w:rPr>
      <w:t>Elaborado por la Secretaria Ejecutiva/ Coordinación Nacional EITI</w:t>
    </w:r>
    <w:r w:rsidR="00D2570F">
      <w:rPr>
        <w:lang w:val="es-ES_tradnl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F03E0"/>
    <w:multiLevelType w:val="hybridMultilevel"/>
    <w:tmpl w:val="B31CEC52"/>
    <w:lvl w:ilvl="0" w:tplc="526EA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48D"/>
    <w:multiLevelType w:val="hybridMultilevel"/>
    <w:tmpl w:val="730C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F6B57"/>
    <w:multiLevelType w:val="hybridMultilevel"/>
    <w:tmpl w:val="4BE6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37"/>
    <w:rsid w:val="000216DC"/>
    <w:rsid w:val="00026B16"/>
    <w:rsid w:val="00043C07"/>
    <w:rsid w:val="00060795"/>
    <w:rsid w:val="000844F4"/>
    <w:rsid w:val="000A6CD9"/>
    <w:rsid w:val="00125516"/>
    <w:rsid w:val="00130564"/>
    <w:rsid w:val="001905C8"/>
    <w:rsid w:val="001B1A60"/>
    <w:rsid w:val="001E6FBA"/>
    <w:rsid w:val="001F261D"/>
    <w:rsid w:val="00255FD5"/>
    <w:rsid w:val="00277BA1"/>
    <w:rsid w:val="0029197E"/>
    <w:rsid w:val="002A3FD3"/>
    <w:rsid w:val="002A5231"/>
    <w:rsid w:val="002C2BE9"/>
    <w:rsid w:val="002C3EC1"/>
    <w:rsid w:val="002D2699"/>
    <w:rsid w:val="002D58FB"/>
    <w:rsid w:val="00320BDA"/>
    <w:rsid w:val="0032199E"/>
    <w:rsid w:val="00347A78"/>
    <w:rsid w:val="0035363C"/>
    <w:rsid w:val="003664F7"/>
    <w:rsid w:val="00372FF3"/>
    <w:rsid w:val="00374F7D"/>
    <w:rsid w:val="0038382C"/>
    <w:rsid w:val="003A33E1"/>
    <w:rsid w:val="003B0BA8"/>
    <w:rsid w:val="003B5B92"/>
    <w:rsid w:val="003C0F2C"/>
    <w:rsid w:val="003D5BEA"/>
    <w:rsid w:val="003F3CA7"/>
    <w:rsid w:val="004531F9"/>
    <w:rsid w:val="0047559C"/>
    <w:rsid w:val="004A464E"/>
    <w:rsid w:val="00557709"/>
    <w:rsid w:val="005C764E"/>
    <w:rsid w:val="005D2CD6"/>
    <w:rsid w:val="00605072"/>
    <w:rsid w:val="00611254"/>
    <w:rsid w:val="00615B18"/>
    <w:rsid w:val="00636B5F"/>
    <w:rsid w:val="006728EF"/>
    <w:rsid w:val="00692709"/>
    <w:rsid w:val="006B05C7"/>
    <w:rsid w:val="006B2C8A"/>
    <w:rsid w:val="006F375C"/>
    <w:rsid w:val="0070093E"/>
    <w:rsid w:val="00706372"/>
    <w:rsid w:val="0079282D"/>
    <w:rsid w:val="007C1785"/>
    <w:rsid w:val="007F1A5E"/>
    <w:rsid w:val="00855237"/>
    <w:rsid w:val="00861673"/>
    <w:rsid w:val="008C0D20"/>
    <w:rsid w:val="008E1902"/>
    <w:rsid w:val="00951DB3"/>
    <w:rsid w:val="00990967"/>
    <w:rsid w:val="009979D2"/>
    <w:rsid w:val="00A001BA"/>
    <w:rsid w:val="00A2389E"/>
    <w:rsid w:val="00A6753F"/>
    <w:rsid w:val="00A83E29"/>
    <w:rsid w:val="00AB23D1"/>
    <w:rsid w:val="00B571F3"/>
    <w:rsid w:val="00B929C5"/>
    <w:rsid w:val="00BA6D17"/>
    <w:rsid w:val="00BC7CE5"/>
    <w:rsid w:val="00C0159B"/>
    <w:rsid w:val="00C27CE2"/>
    <w:rsid w:val="00C46776"/>
    <w:rsid w:val="00C65E7C"/>
    <w:rsid w:val="00CA679D"/>
    <w:rsid w:val="00CB7F55"/>
    <w:rsid w:val="00CE00E8"/>
    <w:rsid w:val="00CE47B8"/>
    <w:rsid w:val="00D2570F"/>
    <w:rsid w:val="00D33EEC"/>
    <w:rsid w:val="00D40DF2"/>
    <w:rsid w:val="00D42D67"/>
    <w:rsid w:val="00DA4D2C"/>
    <w:rsid w:val="00DE516D"/>
    <w:rsid w:val="00E1421B"/>
    <w:rsid w:val="00E305F9"/>
    <w:rsid w:val="00E60530"/>
    <w:rsid w:val="00E61351"/>
    <w:rsid w:val="00E634D5"/>
    <w:rsid w:val="00EC7186"/>
    <w:rsid w:val="00ED3789"/>
    <w:rsid w:val="00F13343"/>
    <w:rsid w:val="00F4235D"/>
    <w:rsid w:val="00F42B2E"/>
    <w:rsid w:val="00F4384A"/>
    <w:rsid w:val="00F52642"/>
    <w:rsid w:val="00FB1698"/>
    <w:rsid w:val="00FB6646"/>
    <w:rsid w:val="00FE28FB"/>
    <w:rsid w:val="00FE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81725F-5361-4F4A-832D-2E44C100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2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6B5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BA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BA1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77BA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BA1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BA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BA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BA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BEA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2C2BE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B23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23D1"/>
  </w:style>
  <w:style w:type="paragraph" w:styleId="Piedepgina">
    <w:name w:val="footer"/>
    <w:basedOn w:val="Normal"/>
    <w:link w:val="PiedepginaCar"/>
    <w:uiPriority w:val="99"/>
    <w:semiHidden/>
    <w:unhideWhenUsed/>
    <w:rsid w:val="00AB23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tird.mem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itird.mem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16E29-2177-4B6C-8CAE-A8A5D860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Castillo</dc:creator>
  <cp:keywords/>
  <dc:description/>
  <cp:lastModifiedBy>DELL!</cp:lastModifiedBy>
  <cp:revision>2</cp:revision>
  <cp:lastPrinted>2020-05-14T12:23:00Z</cp:lastPrinted>
  <dcterms:created xsi:type="dcterms:W3CDTF">2020-08-11T16:30:00Z</dcterms:created>
  <dcterms:modified xsi:type="dcterms:W3CDTF">2020-08-11T16:30:00Z</dcterms:modified>
</cp:coreProperties>
</file>